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D5" w:rsidRPr="00CB5ED5" w:rsidRDefault="00CB5ED5" w:rsidP="00C03009">
      <w:pPr>
        <w:pStyle w:val="32"/>
        <w:spacing w:after="0"/>
        <w:ind w:left="284"/>
        <w:jc w:val="right"/>
        <w:rPr>
          <w:sz w:val="24"/>
          <w:szCs w:val="24"/>
          <w:lang w:val="ru-RU"/>
        </w:rPr>
      </w:pPr>
      <w:r w:rsidRPr="00CB5ED5">
        <w:rPr>
          <w:sz w:val="24"/>
          <w:szCs w:val="24"/>
          <w:lang w:val="ru-RU"/>
        </w:rPr>
        <w:t>ПРОЕКТ</w:t>
      </w:r>
    </w:p>
    <w:p w:rsidR="00CB5ED5" w:rsidRDefault="00CB5ED5" w:rsidP="00C03009">
      <w:pPr>
        <w:pStyle w:val="32"/>
        <w:spacing w:after="0"/>
        <w:ind w:left="284"/>
        <w:jc w:val="right"/>
        <w:rPr>
          <w:sz w:val="28"/>
          <w:szCs w:val="28"/>
          <w:lang w:val="ru-RU"/>
        </w:rPr>
      </w:pPr>
    </w:p>
    <w:p w:rsidR="00487AB2" w:rsidRPr="00DF4E64" w:rsidRDefault="00487AB2" w:rsidP="00C03009">
      <w:pPr>
        <w:pStyle w:val="32"/>
        <w:spacing w:after="0"/>
        <w:ind w:left="284"/>
        <w:jc w:val="center"/>
        <w:rPr>
          <w:sz w:val="28"/>
          <w:szCs w:val="28"/>
          <w:lang w:val="ru-RU"/>
        </w:rPr>
      </w:pPr>
      <w:r w:rsidRPr="00487AB2">
        <w:rPr>
          <w:sz w:val="28"/>
          <w:szCs w:val="28"/>
        </w:rPr>
        <w:t xml:space="preserve">АДМИНИСТРАЦИЯ </w:t>
      </w:r>
      <w:r w:rsidR="00DF4E64">
        <w:rPr>
          <w:sz w:val="28"/>
          <w:szCs w:val="28"/>
          <w:lang w:val="ru-RU"/>
        </w:rPr>
        <w:t>БОЛЬШЕСЕЛЬСКОГО</w:t>
      </w:r>
    </w:p>
    <w:p w:rsidR="00487AB2" w:rsidRPr="00487AB2" w:rsidRDefault="00487AB2" w:rsidP="00C03009">
      <w:pPr>
        <w:pStyle w:val="32"/>
        <w:spacing w:after="0"/>
        <w:ind w:left="284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МУНИЦИПАЛЬНОГО РАЙОНА</w:t>
      </w:r>
    </w:p>
    <w:p w:rsidR="00487AB2" w:rsidRPr="00487AB2" w:rsidRDefault="00487AB2" w:rsidP="00C0300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AB2" w:rsidRPr="00487AB2" w:rsidRDefault="00487AB2" w:rsidP="00C0300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>__.__.2021 № ____</w:t>
      </w:r>
    </w:p>
    <w:p w:rsidR="00677940" w:rsidRDefault="00487AB2" w:rsidP="00C03009">
      <w:pPr>
        <w:pStyle w:val="32"/>
        <w:spacing w:after="0"/>
        <w:ind w:left="284"/>
        <w:jc w:val="both"/>
        <w:rPr>
          <w:sz w:val="28"/>
          <w:szCs w:val="28"/>
          <w:lang w:val="ru-RU"/>
        </w:rPr>
      </w:pPr>
      <w:r w:rsidRPr="00487AB2">
        <w:rPr>
          <w:sz w:val="28"/>
          <w:szCs w:val="28"/>
        </w:rPr>
        <w:t>О</w:t>
      </w:r>
      <w:r w:rsidRPr="00487AB2">
        <w:rPr>
          <w:sz w:val="28"/>
          <w:szCs w:val="28"/>
          <w:lang w:val="ru-RU"/>
        </w:rPr>
        <w:t>б утверждении муниципальной</w:t>
      </w:r>
    </w:p>
    <w:p w:rsidR="00677940" w:rsidRDefault="00487AB2" w:rsidP="00C03009">
      <w:pPr>
        <w:pStyle w:val="32"/>
        <w:spacing w:after="0"/>
        <w:ind w:left="284"/>
        <w:jc w:val="both"/>
        <w:rPr>
          <w:sz w:val="28"/>
          <w:szCs w:val="28"/>
          <w:lang w:val="ru-RU"/>
        </w:rPr>
      </w:pPr>
      <w:r w:rsidRPr="00487AB2">
        <w:rPr>
          <w:sz w:val="28"/>
          <w:szCs w:val="28"/>
          <w:lang w:val="ru-RU"/>
        </w:rPr>
        <w:t xml:space="preserve">программы </w:t>
      </w:r>
      <w:r w:rsidR="00051D9E">
        <w:rPr>
          <w:sz w:val="28"/>
          <w:szCs w:val="28"/>
        </w:rPr>
        <w:t>«</w:t>
      </w:r>
      <w:r w:rsidRPr="00487AB2">
        <w:rPr>
          <w:sz w:val="28"/>
          <w:szCs w:val="28"/>
        </w:rPr>
        <w:t>Создание условий</w:t>
      </w:r>
    </w:p>
    <w:p w:rsidR="00677940" w:rsidRDefault="00487AB2" w:rsidP="00C03009">
      <w:pPr>
        <w:pStyle w:val="32"/>
        <w:spacing w:after="0"/>
        <w:ind w:left="284"/>
        <w:jc w:val="both"/>
        <w:rPr>
          <w:sz w:val="28"/>
          <w:szCs w:val="28"/>
          <w:lang w:val="ru-RU"/>
        </w:rPr>
      </w:pPr>
      <w:r w:rsidRPr="00487AB2">
        <w:rPr>
          <w:sz w:val="28"/>
          <w:szCs w:val="28"/>
        </w:rPr>
        <w:t>для эффективного управления</w:t>
      </w:r>
    </w:p>
    <w:p w:rsidR="00677940" w:rsidRDefault="00487AB2" w:rsidP="00C03009">
      <w:pPr>
        <w:pStyle w:val="32"/>
        <w:spacing w:after="0"/>
        <w:ind w:left="284"/>
        <w:jc w:val="both"/>
        <w:rPr>
          <w:sz w:val="28"/>
          <w:szCs w:val="28"/>
          <w:lang w:val="ru-RU"/>
        </w:rPr>
      </w:pPr>
      <w:r w:rsidRPr="00487AB2">
        <w:rPr>
          <w:sz w:val="28"/>
          <w:szCs w:val="28"/>
        </w:rPr>
        <w:t xml:space="preserve">муниципальными </w:t>
      </w:r>
      <w:r w:rsidR="00051D9E">
        <w:rPr>
          <w:sz w:val="28"/>
          <w:szCs w:val="28"/>
        </w:rPr>
        <w:t>ф</w:t>
      </w:r>
      <w:r w:rsidRPr="00487AB2">
        <w:rPr>
          <w:sz w:val="28"/>
          <w:szCs w:val="28"/>
        </w:rPr>
        <w:t xml:space="preserve">инансами </w:t>
      </w:r>
    </w:p>
    <w:p w:rsidR="00677940" w:rsidRDefault="00487AB2" w:rsidP="00C03009">
      <w:pPr>
        <w:pStyle w:val="32"/>
        <w:spacing w:after="0"/>
        <w:ind w:left="284"/>
        <w:jc w:val="both"/>
        <w:rPr>
          <w:sz w:val="28"/>
          <w:szCs w:val="28"/>
          <w:lang w:val="ru-RU"/>
        </w:rPr>
      </w:pPr>
      <w:r w:rsidRPr="00487AB2">
        <w:rPr>
          <w:sz w:val="28"/>
          <w:szCs w:val="28"/>
        </w:rPr>
        <w:t xml:space="preserve">в </w:t>
      </w:r>
      <w:r w:rsidR="00DF4E64">
        <w:rPr>
          <w:sz w:val="28"/>
          <w:szCs w:val="28"/>
        </w:rPr>
        <w:t>Большесельском</w:t>
      </w:r>
      <w:r w:rsidRPr="00487AB2">
        <w:rPr>
          <w:sz w:val="28"/>
          <w:szCs w:val="28"/>
        </w:rPr>
        <w:t xml:space="preserve"> муниципальном</w:t>
      </w:r>
    </w:p>
    <w:p w:rsidR="00487AB2" w:rsidRPr="005E6A4B" w:rsidRDefault="00487AB2" w:rsidP="00C03009">
      <w:pPr>
        <w:pStyle w:val="32"/>
        <w:spacing w:after="0"/>
        <w:ind w:left="284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районе</w:t>
      </w:r>
      <w:r w:rsidR="00051D9E">
        <w:rPr>
          <w:sz w:val="28"/>
          <w:szCs w:val="28"/>
        </w:rPr>
        <w:t xml:space="preserve">» </w:t>
      </w:r>
      <w:r w:rsidRPr="005E6A4B">
        <w:rPr>
          <w:sz w:val="28"/>
          <w:szCs w:val="28"/>
        </w:rPr>
        <w:t>на 2022-202</w:t>
      </w:r>
      <w:r w:rsidR="00DF4E64">
        <w:rPr>
          <w:sz w:val="28"/>
          <w:szCs w:val="28"/>
        </w:rPr>
        <w:t>4</w:t>
      </w:r>
      <w:r w:rsidRPr="005E6A4B">
        <w:rPr>
          <w:sz w:val="28"/>
          <w:szCs w:val="28"/>
        </w:rPr>
        <w:t xml:space="preserve"> годы</w:t>
      </w:r>
    </w:p>
    <w:p w:rsidR="00487AB2" w:rsidRPr="00487AB2" w:rsidRDefault="00487AB2" w:rsidP="00C03009">
      <w:pPr>
        <w:pStyle w:val="32"/>
        <w:spacing w:after="0"/>
        <w:ind w:left="284"/>
        <w:jc w:val="both"/>
        <w:rPr>
          <w:sz w:val="28"/>
          <w:szCs w:val="28"/>
        </w:rPr>
      </w:pPr>
    </w:p>
    <w:p w:rsidR="00487AB2" w:rsidRDefault="00487AB2" w:rsidP="00C0300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0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 кодекса Российской Федерации и постановлением администрации муниципального района  от 22.09.2021г. №723 «Об утверждении Положения о программно-целевом  планировании в Администрации Большесельского муниципального района»</w:t>
      </w:r>
    </w:p>
    <w:p w:rsidR="00606A0E" w:rsidRDefault="00606A0E" w:rsidP="00C0300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7AB2" w:rsidRPr="00F92D79" w:rsidRDefault="00487AB2" w:rsidP="00F92D79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79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79759737"/>
      <w:r w:rsidRPr="00F92D7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E6A4B" w:rsidRPr="00F92D79">
        <w:rPr>
          <w:rFonts w:ascii="Times New Roman" w:eastAsia="Times New Roman" w:hAnsi="Times New Roman"/>
          <w:sz w:val="28"/>
          <w:szCs w:val="28"/>
          <w:lang w:eastAsia="ar-SA"/>
        </w:rPr>
        <w:t xml:space="preserve">«Создание условий для эффективного управления  муниципальными финансами в </w:t>
      </w:r>
      <w:r w:rsidR="00CD4E0C" w:rsidRPr="00F92D79">
        <w:rPr>
          <w:rFonts w:ascii="Times New Roman" w:eastAsia="Times New Roman" w:hAnsi="Times New Roman"/>
          <w:sz w:val="28"/>
          <w:szCs w:val="28"/>
          <w:lang w:eastAsia="ar-SA"/>
        </w:rPr>
        <w:t>Большесельском</w:t>
      </w:r>
      <w:r w:rsidR="005E6A4B" w:rsidRPr="00F92D7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районе» </w:t>
      </w:r>
      <w:r w:rsidR="005E6A4B" w:rsidRPr="00F92D79"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CD4E0C" w:rsidRPr="00F92D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6A4B" w:rsidRPr="00F92D7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F92D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92D7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92D79" w:rsidRDefault="00F92D79" w:rsidP="00F92D79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F92D79" w:rsidRDefault="00F92D79" w:rsidP="00F92D79">
      <w:pPr>
        <w:widowControl w:val="0"/>
        <w:autoSpaceDE w:val="0"/>
        <w:autoSpaceDN w:val="0"/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2D79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proofErr w:type="spellStart"/>
      <w:r w:rsidRPr="00F92D7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F92D7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30.08.2019г. №613 «Об утверждении муниципальной целевой программы  «Управление муниципальными финансами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F92D79" w:rsidRDefault="00F92D79" w:rsidP="00F92D79">
      <w:pPr>
        <w:widowControl w:val="0"/>
        <w:autoSpaceDE w:val="0"/>
        <w:autoSpaceDN w:val="0"/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2D79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proofErr w:type="spellStart"/>
      <w:r w:rsidRPr="00F92D7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F92D79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30.09.2021г. №752 «Об утверждении муниципальной программы «Создание условий для эффективного управления муниципальными 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F92D79" w:rsidRPr="00F92D79" w:rsidRDefault="00F92D79" w:rsidP="00F92D79">
      <w:pPr>
        <w:widowControl w:val="0"/>
        <w:autoSpaceDE w:val="0"/>
        <w:autoSpaceDN w:val="0"/>
        <w:spacing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2D79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proofErr w:type="spellStart"/>
      <w:r w:rsidRPr="00F92D7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F92D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F92D7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87AB2" w:rsidRDefault="00487AB2" w:rsidP="00F92D79">
      <w:pPr>
        <w:tabs>
          <w:tab w:val="left" w:pos="980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7A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7AB2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</w:t>
      </w:r>
      <w:r w:rsidR="00CD4E0C">
        <w:rPr>
          <w:rFonts w:ascii="Times New Roman" w:hAnsi="Times New Roman" w:cs="Times New Roman"/>
          <w:sz w:val="28"/>
          <w:szCs w:val="28"/>
          <w:lang w:eastAsia="zh-CN"/>
        </w:rPr>
        <w:t>начальника финансового управления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D4E0C">
        <w:rPr>
          <w:rFonts w:ascii="Times New Roman" w:hAnsi="Times New Roman" w:cs="Times New Roman"/>
          <w:sz w:val="28"/>
          <w:szCs w:val="28"/>
          <w:lang w:eastAsia="zh-CN"/>
        </w:rPr>
        <w:t>администрации Большесельского муниципального района Лыкову В.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В.</w:t>
      </w:r>
    </w:p>
    <w:p w:rsidR="00487AB2" w:rsidRPr="00487AB2" w:rsidRDefault="00487AB2" w:rsidP="00F92D79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487AB2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на официальном сайте Администрации </w:t>
      </w:r>
      <w:r w:rsidR="004F27D2">
        <w:rPr>
          <w:rFonts w:ascii="Times New Roman" w:hAnsi="Times New Roman" w:cs="Times New Roman"/>
          <w:sz w:val="28"/>
          <w:szCs w:val="28"/>
        </w:rPr>
        <w:t>Большесельского</w:t>
      </w:r>
      <w:r w:rsidRPr="00487A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7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87AB2">
        <w:rPr>
          <w:rFonts w:ascii="Times New Roman" w:hAnsi="Times New Roman" w:cs="Times New Roman"/>
          <w:sz w:val="28"/>
          <w:szCs w:val="28"/>
        </w:rPr>
        <w:t>.</w:t>
      </w:r>
    </w:p>
    <w:p w:rsidR="00487AB2" w:rsidRPr="00487AB2" w:rsidRDefault="00487AB2" w:rsidP="00F92D79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4. Постановление вступает в силу с 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1 января 2022 года</w:t>
      </w:r>
      <w:r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AB2" w:rsidRPr="00487AB2" w:rsidRDefault="00487AB2" w:rsidP="00C03009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7AB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92D79">
        <w:rPr>
          <w:rFonts w:ascii="Times New Roman" w:hAnsi="Times New Roman" w:cs="Times New Roman"/>
          <w:sz w:val="28"/>
          <w:szCs w:val="28"/>
        </w:rPr>
        <w:t xml:space="preserve"> </w:t>
      </w:r>
      <w:r w:rsidRPr="00487A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87AB2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DC1B8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DC1B83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1B4ECD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B83" w:rsidRDefault="00B8165C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336"/>
      <w:bookmarkEnd w:id="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МУНИЦИПАЛЬНАЯ </w:t>
      </w:r>
      <w:r w:rsidR="001B4ECD"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</w:p>
    <w:p w:rsidR="001B4ECD" w:rsidRPr="00B8165C" w:rsidRDefault="00DC1B83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БОЛЬШЕСЕЛЬСКОГО</w:t>
      </w:r>
      <w:r w:rsidR="00B8165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532392" w:rsidRDefault="00F3508A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323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Создание условий для эффективного управления  муниципальными</w:t>
      </w:r>
      <w:r w:rsidRPr="00F350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7C3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финансами в </w:t>
      </w:r>
      <w:r w:rsidR="00DC1B8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Большесельском</w:t>
      </w:r>
      <w:r w:rsidRPr="00E27C3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муниципальном районе</w:t>
      </w:r>
      <w:r w:rsidR="001B4ECD" w:rsidRPr="00E27C3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1B4ECD" w:rsidRPr="00532392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239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3508A" w:rsidRPr="0053239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235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508A" w:rsidRPr="00532392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DC1B83">
        <w:rPr>
          <w:rFonts w:ascii="Times New Roman" w:eastAsia="Times New Roman" w:hAnsi="Times New Roman" w:cs="Times New Roman"/>
          <w:sz w:val="26"/>
          <w:szCs w:val="26"/>
        </w:rPr>
        <w:t>4</w:t>
      </w:r>
      <w:r w:rsidR="00F3508A" w:rsidRPr="005323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392">
        <w:rPr>
          <w:rFonts w:ascii="Times New Roman" w:eastAsia="Times New Roman" w:hAnsi="Times New Roman" w:cs="Times New Roman"/>
          <w:sz w:val="26"/>
          <w:szCs w:val="26"/>
        </w:rPr>
        <w:t>годы</w:t>
      </w:r>
    </w:p>
    <w:p w:rsidR="001B4ECD" w:rsidRPr="00B8165C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1B4ECD" w:rsidRPr="00B8165C" w:rsidRDefault="00B8165C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1B4ECD"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1B4ECD" w:rsidRPr="00B8165C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B8165C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46" w:type="dxa"/>
          </w:tcPr>
          <w:p w:rsidR="001B4ECD" w:rsidRPr="00B8165C" w:rsidRDefault="00DC1B83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E0659" w:rsidRPr="006E0659">
              <w:rPr>
                <w:rFonts w:ascii="Times New Roman" w:hAnsi="Times New Roman"/>
                <w:sz w:val="26"/>
                <w:szCs w:val="26"/>
              </w:rPr>
              <w:t>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управление </w:t>
            </w:r>
            <w:r w:rsidR="006E0659" w:rsidRPr="006E065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Большесельского</w:t>
            </w:r>
            <w:r w:rsidR="006E0659"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1B4ECD"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B4ECD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6E0659" w:rsidRPr="006E0659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начальника финансового управления</w:t>
            </w:r>
            <w:r w:rsidR="006E0659" w:rsidRPr="006E0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Матвеева Ольга Николаевна</w:t>
            </w:r>
            <w:r w:rsidR="006E0659" w:rsidRPr="006E0659">
              <w:rPr>
                <w:rFonts w:ascii="Times New Roman" w:hAnsi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/>
                <w:sz w:val="26"/>
                <w:szCs w:val="26"/>
              </w:rPr>
              <w:t>8(48542)</w:t>
            </w:r>
            <w:r w:rsidR="001B4ECD"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E0659"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9339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="00B8165C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46" w:type="dxa"/>
          </w:tcPr>
          <w:p w:rsidR="001B4ECD" w:rsidRPr="00B8165C" w:rsidRDefault="00DC1B83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816DF9" w:rsidRPr="006E0659">
              <w:rPr>
                <w:rFonts w:ascii="Times New Roman" w:hAnsi="Times New Roman"/>
                <w:sz w:val="26"/>
                <w:szCs w:val="26"/>
              </w:rPr>
              <w:t>ачальник финансов</w:t>
            </w:r>
            <w:r>
              <w:rPr>
                <w:rFonts w:ascii="Times New Roman" w:hAnsi="Times New Roman"/>
                <w:sz w:val="26"/>
                <w:szCs w:val="26"/>
              </w:rPr>
              <w:t>ого управления 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Большесельского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816D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Лыко</w:t>
            </w:r>
            <w:r w:rsidR="00DF1BF5">
              <w:rPr>
                <w:rFonts w:ascii="Times New Roman" w:hAnsi="Times New Roman"/>
                <w:sz w:val="26"/>
                <w:szCs w:val="26"/>
              </w:rPr>
              <w:t>ва Вера Васильевна, тел.8(48542)29311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="00FA6A1D"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DF1BF5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FA6A1D"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5612F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6467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DF1BF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="00FA6A1D"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19221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E10DB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равных условий для устойчивого исполнения расходных обязательств образований района и  повышение качества управления муниципальными финансами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="00001F8D"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1B4ECD" w:rsidRPr="00B8165C" w:rsidRDefault="004917F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14784,800тыс.</w:t>
            </w:r>
            <w:r w:rsidR="004C0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4ECD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 w:rsid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917FD">
              <w:rPr>
                <w:rFonts w:ascii="Times New Roman" w:eastAsia="Times New Roman" w:hAnsi="Times New Roman" w:cs="Times New Roman"/>
                <w:sz w:val="26"/>
                <w:szCs w:val="26"/>
              </w:rPr>
              <w:t>12844,800 тыс.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917FD">
              <w:rPr>
                <w:rFonts w:ascii="Times New Roman" w:eastAsia="Times New Roman" w:hAnsi="Times New Roman" w:cs="Times New Roman"/>
                <w:sz w:val="26"/>
                <w:szCs w:val="26"/>
              </w:rPr>
              <w:t> 220,0 тыс.</w:t>
            </w:r>
            <w:r w:rsidR="00714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14BCF" w:rsidRPr="00B8165C" w:rsidRDefault="00714BC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917FD">
              <w:rPr>
                <w:rFonts w:ascii="Times New Roman" w:eastAsia="Times New Roman" w:hAnsi="Times New Roman" w:cs="Times New Roman"/>
                <w:sz w:val="26"/>
                <w:szCs w:val="26"/>
              </w:rPr>
              <w:t>720,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75F7" w:rsidRPr="00B8165C" w:rsidTr="003C75F7">
        <w:tc>
          <w:tcPr>
            <w:tcW w:w="3855" w:type="dxa"/>
          </w:tcPr>
          <w:p w:rsidR="003C75F7" w:rsidRPr="00B8165C" w:rsidRDefault="003C75F7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3C75F7" w:rsidRPr="00B8165C" w:rsidRDefault="003C75F7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44E9" w:rsidRPr="00B8165C" w:rsidTr="003C75F7">
        <w:tc>
          <w:tcPr>
            <w:tcW w:w="3855" w:type="dxa"/>
          </w:tcPr>
          <w:p w:rsidR="005144E9" w:rsidRPr="00B8165C" w:rsidRDefault="005144E9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-подпрограмма 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района»;</w:t>
            </w:r>
          </w:p>
        </w:tc>
        <w:tc>
          <w:tcPr>
            <w:tcW w:w="5846" w:type="dxa"/>
          </w:tcPr>
          <w:p w:rsidR="005144E9" w:rsidRDefault="005144E9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управление 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Большесельского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начальника финансового управления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Матвеева Ольга Николаевна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/>
                <w:sz w:val="26"/>
                <w:szCs w:val="26"/>
              </w:rPr>
              <w:t>8(48542)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9339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финансирования подпрограмм </w:t>
            </w:r>
            <w:r w:rsidR="001571E9"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3E52C7" w:rsidRDefault="003E52C7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-подпрограмма «Управление муниципальными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района»;</w:t>
            </w:r>
          </w:p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3E5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14784,800тыс. </w:t>
            </w:r>
            <w:r w:rsidR="003E52C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="003E52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3E52C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них:</w:t>
            </w:r>
          </w:p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5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12844,800 тыс. </w:t>
            </w:r>
            <w:r w:rsidR="003E52C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3E52C7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438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3E5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1 220,0 тыс. </w:t>
            </w:r>
            <w:r w:rsidR="003E52C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B4ECD" w:rsidRPr="00B8165C" w:rsidRDefault="00C4388B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3E5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720,0 </w:t>
            </w:r>
            <w:r w:rsidR="003E52C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</w:t>
            </w:r>
            <w:r w:rsid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C04F41" w:rsidRPr="00214C48" w:rsidRDefault="00214C48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4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00516" w:rsidRPr="00ED5E4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стабильных финансовых условий для устойчивого экономического роста  района за счет обеспечения долгосрочной сбалансированности, устойчивости и платежеспособности местного бюджета</w:t>
            </w:r>
            <w:r w:rsidR="00C04F41" w:rsidRPr="00ED5E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4ECD" w:rsidRPr="00B8165C" w:rsidTr="003C75F7">
        <w:tc>
          <w:tcPr>
            <w:tcW w:w="3855" w:type="dxa"/>
          </w:tcPr>
          <w:p w:rsidR="001B4ECD" w:rsidRPr="00B8165C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="001571E9"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 w:rsid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846" w:type="dxa"/>
          </w:tcPr>
          <w:p w:rsidR="001B4ECD" w:rsidRPr="00A301F1" w:rsidRDefault="00A301F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http://большесельский-район</w:t>
            </w:r>
            <w:proofErr w:type="gram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ф/documents/605.html</w:t>
            </w:r>
          </w:p>
        </w:tc>
      </w:tr>
    </w:tbl>
    <w:p w:rsidR="001B4ECD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EEE" w:rsidRDefault="00865EEE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677940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7940">
        <w:rPr>
          <w:rFonts w:ascii="Times New Roman" w:eastAsia="Times New Roman" w:hAnsi="Times New Roman" w:cs="Times New Roman"/>
          <w:b/>
          <w:sz w:val="26"/>
          <w:szCs w:val="26"/>
        </w:rPr>
        <w:t xml:space="preserve">I. Общая характеристика сферы реализации </w:t>
      </w:r>
      <w:r w:rsidR="00031525" w:rsidRPr="00677940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</w:p>
    <w:p w:rsidR="001B4ECD" w:rsidRPr="00677940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7940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</w:p>
    <w:p w:rsidR="00812D5F" w:rsidRDefault="00812D5F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12D5F">
        <w:rPr>
          <w:rFonts w:ascii="Times New Roman" w:eastAsia="Times New Roman" w:hAnsi="Times New Roman"/>
          <w:sz w:val="26"/>
          <w:szCs w:val="26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Основными результатами реализации бюджетных реформ последних лет стали: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</w:t>
      </w:r>
      <w:r w:rsidR="003E52C7">
        <w:rPr>
          <w:rFonts w:ascii="Times New Roman" w:eastAsia="Times New Roman" w:hAnsi="Times New Roman"/>
          <w:sz w:val="26"/>
          <w:szCs w:val="26"/>
        </w:rPr>
        <w:t>Большесельского</w:t>
      </w:r>
      <w:r w:rsidRPr="001E5022">
        <w:rPr>
          <w:rFonts w:ascii="Times New Roman" w:eastAsia="Times New Roman" w:hAnsi="Times New Roman"/>
          <w:sz w:val="26"/>
          <w:szCs w:val="26"/>
        </w:rPr>
        <w:t xml:space="preserve"> муниципального района и целевыми программами;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</w:t>
      </w:r>
      <w:r w:rsidR="003E52C7">
        <w:rPr>
          <w:rFonts w:ascii="Times New Roman" w:eastAsia="Times New Roman" w:hAnsi="Times New Roman"/>
          <w:sz w:val="26"/>
          <w:szCs w:val="26"/>
        </w:rPr>
        <w:t>Большесельского</w:t>
      </w:r>
      <w:r w:rsidRPr="001E5022">
        <w:rPr>
          <w:rFonts w:ascii="Times New Roman" w:eastAsia="Times New Roman" w:hAnsi="Times New Roman"/>
          <w:sz w:val="26"/>
          <w:szCs w:val="26"/>
        </w:rPr>
        <w:t xml:space="preserve"> муниципального района в увязке с бюджетом муниципального района;</w:t>
      </w:r>
    </w:p>
    <w:p w:rsidR="008A0B01" w:rsidRPr="001E5022" w:rsidRDefault="008A0B01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-улучшение кадрового обеспечения бюджетного процесса в результате мероприятий по обучению и повышению квалификации руководителей и специалистов органов местного самоуправления </w:t>
      </w:r>
      <w:r w:rsidR="003E52C7">
        <w:rPr>
          <w:rFonts w:ascii="Times New Roman" w:eastAsia="Times New Roman" w:hAnsi="Times New Roman"/>
          <w:sz w:val="26"/>
          <w:szCs w:val="26"/>
        </w:rPr>
        <w:t>Большесельского</w:t>
      </w:r>
      <w:r w:rsidRPr="001E5022">
        <w:rPr>
          <w:rFonts w:ascii="Times New Roman" w:eastAsia="Times New Roman" w:hAnsi="Times New Roman"/>
          <w:sz w:val="26"/>
          <w:szCs w:val="26"/>
        </w:rPr>
        <w:t xml:space="preserve"> муниципального района, муниципальных учреждений;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>- повышение качества финансового менеджмента главных распорядителей бюджетных средств;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- повышение прозрачности и открытости бюджетного процесса. </w:t>
      </w:r>
    </w:p>
    <w:p w:rsidR="006B73DE" w:rsidRPr="001E5022" w:rsidRDefault="006B73DE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325788" w:rsidRPr="001E5022" w:rsidRDefault="00325788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1E5022">
        <w:rPr>
          <w:rFonts w:ascii="Times New Roman" w:eastAsia="Times New Roman" w:hAnsi="Times New Roman"/>
          <w:sz w:val="26"/>
          <w:szCs w:val="26"/>
        </w:rPr>
        <w:t xml:space="preserve"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</w:t>
      </w:r>
      <w:r w:rsidR="008D717F">
        <w:rPr>
          <w:rFonts w:ascii="Times New Roman" w:eastAsia="Times New Roman" w:hAnsi="Times New Roman"/>
          <w:sz w:val="26"/>
          <w:szCs w:val="26"/>
        </w:rPr>
        <w:t>Ярославской области</w:t>
      </w:r>
      <w:r w:rsidRPr="001E5022">
        <w:rPr>
          <w:rFonts w:ascii="Times New Roman" w:eastAsia="Times New Roman" w:hAnsi="Times New Roman"/>
          <w:sz w:val="26"/>
          <w:szCs w:val="26"/>
        </w:rPr>
        <w:t xml:space="preserve">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DB46F5" w:rsidRDefault="00DB46F5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DB46F5" w:rsidRDefault="00DB46F5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бюджетное планирование;</w:t>
      </w:r>
    </w:p>
    <w:p w:rsidR="00DB46F5" w:rsidRDefault="00DB46F5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бюджета;</w:t>
      </w:r>
    </w:p>
    <w:p w:rsidR="00DB46F5" w:rsidRDefault="00DB46F5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муниципальным долгом;</w:t>
      </w:r>
    </w:p>
    <w:p w:rsidR="00DB46F5" w:rsidRDefault="00DB46F5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муниципальной собственностью и оказание муниципальных услуг;</w:t>
      </w:r>
    </w:p>
    <w:p w:rsidR="00DB46F5" w:rsidRDefault="00DB46F5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прозрачность бюджетного процесса;</w:t>
      </w:r>
    </w:p>
    <w:p w:rsidR="00DB46F5" w:rsidRDefault="00321AA9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B46F5">
        <w:rPr>
          <w:rFonts w:ascii="Times New Roman" w:hAnsi="Times New Roman" w:cs="Times New Roman"/>
          <w:sz w:val="26"/>
          <w:szCs w:val="26"/>
        </w:rPr>
        <w:t>соблюдение бюджетного законодательства при осуществлении бюджетного процесса.</w:t>
      </w:r>
    </w:p>
    <w:p w:rsidR="00D9029E" w:rsidRPr="00D2124A" w:rsidRDefault="003E52C7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Большесельский</w:t>
      </w:r>
      <w:r w:rsidR="00D2124A" w:rsidRPr="00D2124A">
        <w:rPr>
          <w:rFonts w:ascii="Times New Roman" w:hAnsi="Times New Roman" w:cs="Times New Roman"/>
          <w:sz w:val="26"/>
          <w:szCs w:val="26"/>
        </w:rPr>
        <w:t xml:space="preserve"> муниципальный район на протяжении </w:t>
      </w:r>
      <w:r w:rsidR="00423FA1">
        <w:rPr>
          <w:rFonts w:ascii="Times New Roman" w:hAnsi="Times New Roman" w:cs="Times New Roman"/>
          <w:sz w:val="26"/>
          <w:szCs w:val="26"/>
        </w:rPr>
        <w:t>последних</w:t>
      </w:r>
      <w:r w:rsidR="00D2124A" w:rsidRPr="00D2124A">
        <w:rPr>
          <w:rFonts w:ascii="Times New Roman" w:hAnsi="Times New Roman" w:cs="Times New Roman"/>
          <w:sz w:val="26"/>
          <w:szCs w:val="26"/>
        </w:rPr>
        <w:t xml:space="preserve"> лет  характеризовался  высоким качеством управления муниципальными финансами.</w:t>
      </w:r>
    </w:p>
    <w:p w:rsidR="000945AB" w:rsidRPr="000945AB" w:rsidRDefault="000945AB" w:rsidP="00C03009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945AB">
        <w:rPr>
          <w:rFonts w:ascii="Times New Roman" w:eastAsia="Times New Roman" w:hAnsi="Times New Roman"/>
          <w:sz w:val="26"/>
          <w:szCs w:val="26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</w:t>
      </w:r>
      <w:r w:rsidR="003E52C7">
        <w:rPr>
          <w:rFonts w:ascii="Times New Roman" w:eastAsia="Times New Roman" w:hAnsi="Times New Roman"/>
          <w:sz w:val="26"/>
          <w:szCs w:val="26"/>
        </w:rPr>
        <w:t>Большесельского</w:t>
      </w:r>
      <w:r w:rsidRPr="000945AB">
        <w:rPr>
          <w:rFonts w:ascii="Times New Roman" w:eastAsia="Times New Roman" w:hAnsi="Times New Roman"/>
          <w:sz w:val="26"/>
          <w:szCs w:val="26"/>
        </w:rPr>
        <w:t xml:space="preserve">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</w:t>
      </w:r>
      <w:r w:rsidR="003E52C7">
        <w:rPr>
          <w:rFonts w:ascii="Times New Roman" w:eastAsia="Times New Roman" w:hAnsi="Times New Roman"/>
          <w:sz w:val="26"/>
          <w:szCs w:val="26"/>
        </w:rPr>
        <w:t>Большесельского</w:t>
      </w:r>
      <w:r w:rsidRPr="000945AB">
        <w:rPr>
          <w:rFonts w:ascii="Times New Roman" w:eastAsia="Times New Roman" w:hAnsi="Times New Roman"/>
          <w:sz w:val="26"/>
          <w:szCs w:val="26"/>
        </w:rPr>
        <w:t xml:space="preserve"> муниципального района 95 процентов.</w:t>
      </w:r>
    </w:p>
    <w:p w:rsidR="001B4ECD" w:rsidRPr="00B8165C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F75064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064">
        <w:rPr>
          <w:rFonts w:ascii="Times New Roman" w:eastAsia="Times New Roman" w:hAnsi="Times New Roman" w:cs="Times New Roman"/>
          <w:b/>
          <w:sz w:val="26"/>
          <w:szCs w:val="26"/>
        </w:rPr>
        <w:t>II. Приоритеты государственной политики в сфере реализации</w:t>
      </w:r>
    </w:p>
    <w:p w:rsidR="001B4ECD" w:rsidRPr="00F75064" w:rsidRDefault="00031525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06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="001B4ECD" w:rsidRPr="00F75064">
        <w:rPr>
          <w:rFonts w:ascii="Times New Roman" w:eastAsia="Times New Roman" w:hAnsi="Times New Roman" w:cs="Times New Roman"/>
          <w:b/>
          <w:sz w:val="26"/>
          <w:szCs w:val="26"/>
        </w:rPr>
        <w:t>программы и ожидаемые конечные результаты ее</w:t>
      </w:r>
    </w:p>
    <w:p w:rsidR="001B4ECD" w:rsidRPr="00F75064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064">
        <w:rPr>
          <w:rFonts w:ascii="Times New Roman" w:eastAsia="Times New Roman" w:hAnsi="Times New Roman" w:cs="Times New Roman"/>
          <w:b/>
          <w:sz w:val="26"/>
          <w:szCs w:val="26"/>
        </w:rPr>
        <w:t>реализации</w:t>
      </w:r>
    </w:p>
    <w:p w:rsidR="001B4ECD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2EB" w:rsidRPr="00F612EB" w:rsidRDefault="00F612EB" w:rsidP="00C03009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12EB">
        <w:rPr>
          <w:rFonts w:ascii="Times New Roman" w:hAnsi="Times New Roman" w:cs="Times New Roman"/>
          <w:bCs/>
          <w:sz w:val="26"/>
          <w:szCs w:val="26"/>
        </w:rPr>
        <w:t>1. Приоритеты государственной политики в сфере реализации</w:t>
      </w:r>
    </w:p>
    <w:p w:rsidR="00F612EB" w:rsidRPr="00F612EB" w:rsidRDefault="00F612EB" w:rsidP="00C030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  <w:r w:rsidRPr="00F612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12EB" w:rsidRDefault="00F612EB" w:rsidP="00C030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реализации </w:t>
      </w:r>
      <w:r w:rsidR="00593F76" w:rsidRPr="00C21E18">
        <w:rPr>
          <w:rFonts w:ascii="Times New Roman" w:hAnsi="Times New Roman" w:cs="Times New Roman"/>
          <w:sz w:val="26"/>
          <w:szCs w:val="26"/>
        </w:rPr>
        <w:t>Муниципальной</w:t>
      </w:r>
      <w:r w:rsidRPr="00C21E18">
        <w:rPr>
          <w:rFonts w:ascii="Times New Roman" w:hAnsi="Times New Roman" w:cs="Times New Roman"/>
          <w:sz w:val="26"/>
          <w:szCs w:val="26"/>
        </w:rPr>
        <w:t xml:space="preserve"> программы сформулированы в соответствующих государственных программах и документах федерального </w:t>
      </w:r>
      <w:r w:rsidR="00593F76" w:rsidRPr="00C21E18">
        <w:rPr>
          <w:rFonts w:ascii="Times New Roman" w:hAnsi="Times New Roman" w:cs="Times New Roman"/>
          <w:sz w:val="26"/>
          <w:szCs w:val="26"/>
        </w:rPr>
        <w:t xml:space="preserve">и регионального </w:t>
      </w:r>
      <w:r w:rsidRPr="00C21E18">
        <w:rPr>
          <w:rFonts w:ascii="Times New Roman" w:hAnsi="Times New Roman" w:cs="Times New Roman"/>
          <w:sz w:val="26"/>
          <w:szCs w:val="26"/>
        </w:rPr>
        <w:t>уровня:</w:t>
      </w:r>
    </w:p>
    <w:p w:rsidR="00F612EB" w:rsidRPr="007B0789" w:rsidRDefault="00F612EB" w:rsidP="00C03009">
      <w:pPr>
        <w:autoSpaceDE w:val="0"/>
        <w:autoSpaceDN w:val="0"/>
        <w:adjustRightInd w:val="0"/>
        <w:spacing w:before="28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 xml:space="preserve">- </w:t>
      </w:r>
      <w:r w:rsidRPr="007B0789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7B0789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7B078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бюджет";</w:t>
      </w:r>
    </w:p>
    <w:p w:rsidR="00F612EB" w:rsidRPr="007B0789" w:rsidRDefault="00F612EB" w:rsidP="00C03009">
      <w:pPr>
        <w:autoSpaceDE w:val="0"/>
        <w:autoSpaceDN w:val="0"/>
        <w:adjustRightInd w:val="0"/>
        <w:spacing w:before="28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789">
        <w:rPr>
          <w:rFonts w:ascii="Times New Roman" w:hAnsi="Times New Roman" w:cs="Times New Roman"/>
          <w:sz w:val="26"/>
          <w:szCs w:val="26"/>
        </w:rPr>
        <w:t xml:space="preserve">- в государственной </w:t>
      </w:r>
      <w:hyperlink r:id="rId10" w:history="1">
        <w:r w:rsidRPr="007B0789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  <w:r w:rsidRPr="007B0789">
        <w:rPr>
          <w:rFonts w:ascii="Times New Roman" w:hAnsi="Times New Roman" w:cs="Times New Roman"/>
          <w:sz w:val="26"/>
          <w:szCs w:val="26"/>
        </w:rP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 мая 2016 г. N 445 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финансами";</w:t>
      </w:r>
      <w:proofErr w:type="gramEnd"/>
    </w:p>
    <w:p w:rsidR="00F612EB" w:rsidRDefault="00F612EB" w:rsidP="00C03009">
      <w:pPr>
        <w:autoSpaceDE w:val="0"/>
        <w:autoSpaceDN w:val="0"/>
        <w:adjustRightInd w:val="0"/>
        <w:spacing w:before="28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789">
        <w:rPr>
          <w:rFonts w:ascii="Times New Roman" w:hAnsi="Times New Roman" w:cs="Times New Roman"/>
          <w:sz w:val="26"/>
          <w:szCs w:val="26"/>
        </w:rPr>
        <w:lastRenderedPageBreak/>
        <w:t xml:space="preserve">- в </w:t>
      </w:r>
      <w:hyperlink r:id="rId11" w:history="1">
        <w:r w:rsidRPr="007B0789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Pr="007B0789">
        <w:rPr>
          <w:rFonts w:ascii="Times New Roman" w:hAnsi="Times New Roman" w:cs="Times New Roman"/>
          <w:sz w:val="26"/>
          <w:szCs w:val="26"/>
        </w:rPr>
        <w:t xml:space="preserve"> повышения эффективности бюджетных расходов в 2019 - 2024 годах, утвержденной </w:t>
      </w:r>
      <w:r w:rsidRPr="00C21E18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</w:t>
      </w:r>
      <w:r w:rsidR="00AC5963">
        <w:rPr>
          <w:rFonts w:ascii="Times New Roman" w:hAnsi="Times New Roman" w:cs="Times New Roman"/>
          <w:sz w:val="26"/>
          <w:szCs w:val="26"/>
        </w:rPr>
        <w:t>ии от 31 января 2019 г. N 117-р;</w:t>
      </w:r>
    </w:p>
    <w:p w:rsidR="00FA4929" w:rsidRPr="00C21E18" w:rsidRDefault="00FA4929" w:rsidP="00C03009">
      <w:pPr>
        <w:autoSpaceDE w:val="0"/>
        <w:autoSpaceDN w:val="0"/>
        <w:adjustRightInd w:val="0"/>
        <w:spacing w:before="28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государственной программе Ярославской области «Создание условий для эффективного управления региональными и муниципальными финансами в Ярославской области»</w:t>
      </w:r>
      <w:r w:rsidR="00AC5963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</w:r>
    </w:p>
    <w:p w:rsidR="00F612EB" w:rsidRPr="00C21E18" w:rsidRDefault="00F612EB" w:rsidP="00C03009">
      <w:pPr>
        <w:autoSpaceDE w:val="0"/>
        <w:autoSpaceDN w:val="0"/>
        <w:adjustRightInd w:val="0"/>
        <w:spacing w:before="28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В числе основных приоритетов государственной политики в сфере управления финансами: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обеспечение долгосрочной сбалансированности и устойчивости бюджетов бюджетной системы;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совершенствование разграничения полномочий, расходных обязательств и доходных источников между уровнями власти, совершенствование системы распределения и перераспределения финансовых ресурсов, межбюджетных отношений;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-совершенствование нормативно-правового и методологического обеспечения бюджетного процесса, включая процессы ведения бухгалтерского учета и составления бюджетной отчетности;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модернизация бюджетного процесса в увязке с программно-целевым и стратегическим управлением;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 xml:space="preserve">- повышение эффективности бюджетных расходов, эффективности управления </w:t>
      </w:r>
      <w:r w:rsidR="00CA6411">
        <w:rPr>
          <w:rFonts w:ascii="Times New Roman" w:hAnsi="Times New Roman" w:cs="Times New Roman"/>
          <w:sz w:val="26"/>
          <w:szCs w:val="26"/>
        </w:rPr>
        <w:t>муниципальной</w:t>
      </w:r>
      <w:r w:rsidRPr="00C21E18">
        <w:rPr>
          <w:rFonts w:ascii="Times New Roman" w:hAnsi="Times New Roman" w:cs="Times New Roman"/>
          <w:sz w:val="26"/>
          <w:szCs w:val="26"/>
        </w:rPr>
        <w:t xml:space="preserve"> собственностью;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повышение качества финансового менеджмента всех участников бюджетного процесса;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развитие современных информационных систем в сфере управления ф</w:t>
      </w:r>
      <w:r w:rsidR="00CA6411">
        <w:rPr>
          <w:rFonts w:ascii="Times New Roman" w:hAnsi="Times New Roman" w:cs="Times New Roman"/>
          <w:sz w:val="26"/>
          <w:szCs w:val="26"/>
        </w:rPr>
        <w:t>инансами ("электронный бюджет")</w:t>
      </w:r>
      <w:r w:rsidRPr="00C21E18">
        <w:rPr>
          <w:rFonts w:ascii="Times New Roman" w:hAnsi="Times New Roman" w:cs="Times New Roman"/>
          <w:sz w:val="26"/>
          <w:szCs w:val="26"/>
        </w:rPr>
        <w:t>;</w:t>
      </w:r>
    </w:p>
    <w:p w:rsidR="00F612EB" w:rsidRPr="00C21E18" w:rsidRDefault="00F612EB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E18">
        <w:rPr>
          <w:rFonts w:ascii="Times New Roman" w:hAnsi="Times New Roman" w:cs="Times New Roman"/>
          <w:sz w:val="26"/>
          <w:szCs w:val="26"/>
        </w:rPr>
        <w:t>- повышение прозрачности и открытости финансов для органов власти, общественности, экспертов и населения;</w:t>
      </w:r>
    </w:p>
    <w:p w:rsidR="00C0312C" w:rsidRDefault="00C0312C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CC1" w:rsidRPr="00150CC1" w:rsidRDefault="00150CC1" w:rsidP="00C03009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50CC1">
        <w:rPr>
          <w:rFonts w:ascii="Times New Roman" w:hAnsi="Times New Roman" w:cs="Times New Roman"/>
          <w:bCs/>
          <w:sz w:val="26"/>
          <w:szCs w:val="26"/>
        </w:rPr>
        <w:t xml:space="preserve">2. Специфика </w:t>
      </w:r>
      <w:r w:rsidR="00200FB1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150CC1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</w:p>
    <w:p w:rsidR="00150CC1" w:rsidRPr="00150CC1" w:rsidRDefault="00150CC1" w:rsidP="00C030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50CC1" w:rsidRDefault="00CB7A0E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="00150CC1">
        <w:rPr>
          <w:rFonts w:ascii="Times New Roman" w:hAnsi="Times New Roman" w:cs="Times New Roman"/>
          <w:sz w:val="26"/>
          <w:szCs w:val="26"/>
        </w:rPr>
        <w:t xml:space="preserve"> программа имеет существенные отличия от большинства других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150CC1">
        <w:rPr>
          <w:rFonts w:ascii="Times New Roman" w:hAnsi="Times New Roman" w:cs="Times New Roman"/>
          <w:sz w:val="26"/>
          <w:szCs w:val="26"/>
        </w:rPr>
        <w:t xml:space="preserve">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50CC1">
        <w:rPr>
          <w:rFonts w:ascii="Times New Roman" w:hAnsi="Times New Roman" w:cs="Times New Roman"/>
          <w:sz w:val="26"/>
          <w:szCs w:val="26"/>
        </w:rPr>
        <w:t xml:space="preserve"> - является не отраслевой, а обеспечивающей, то </w:t>
      </w:r>
      <w:proofErr w:type="gramStart"/>
      <w:r w:rsidR="00150CC1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="00150CC1">
        <w:rPr>
          <w:rFonts w:ascii="Times New Roman" w:hAnsi="Times New Roman" w:cs="Times New Roman"/>
          <w:sz w:val="26"/>
          <w:szCs w:val="26"/>
        </w:rPr>
        <w:t xml:space="preserve"> направлена не на развитие конкретной отрасли социальной сферы или экономики, а на создание общих для всех участников бюджетного процесса (в том числе органов местного самоуправления муниципальных образований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50CC1">
        <w:rPr>
          <w:rFonts w:ascii="Times New Roman" w:hAnsi="Times New Roman" w:cs="Times New Roman"/>
          <w:sz w:val="26"/>
          <w:szCs w:val="26"/>
        </w:rPr>
        <w:t>) условий и механизмов финансового и организационного обеспечения исполнения расходных обязательств, включая информационно-техническое и нормативно-методическое обеспечение деятельности участников бюджетного процесса.</w:t>
      </w:r>
    </w:p>
    <w:p w:rsidR="00150CC1" w:rsidRDefault="00150CC1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BF318B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направлены на формирование стабильной финансовой основы для исполнения расходных обязательств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 w:rsidR="00BF318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базе современных принципов эффективного управления </w:t>
      </w:r>
      <w:r w:rsidR="00BF318B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финансами. В условиях дефицита финансовых ресурсов только реализация комплекса мер по повышению качества управления финансами и эффективности бюджетных </w:t>
      </w:r>
      <w:r>
        <w:rPr>
          <w:rFonts w:ascii="Times New Roman" w:hAnsi="Times New Roman" w:cs="Times New Roman"/>
          <w:sz w:val="26"/>
          <w:szCs w:val="26"/>
        </w:rPr>
        <w:lastRenderedPageBreak/>
        <w:t>расходов создаст необходимую базу для достижения стратегических целей социально-экономического развития.</w:t>
      </w:r>
    </w:p>
    <w:p w:rsidR="00150CC1" w:rsidRDefault="00150CC1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C9778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обеспечивает поддержку других </w:t>
      </w:r>
      <w:r w:rsidR="00C9778E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778E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создает необходимую базу для достижения ключевых стратегических целей социально-экономического развития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 w:rsidR="008E363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условиях ограниченности финансовых ресурсов.</w:t>
      </w:r>
    </w:p>
    <w:p w:rsidR="00150CC1" w:rsidRDefault="00150CC1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достижение результатов </w:t>
      </w:r>
      <w:r w:rsidR="002E003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зависит от деятельности всех участников бюджетного процесса - органов </w:t>
      </w:r>
      <w:r w:rsidR="002E0037">
        <w:rPr>
          <w:rFonts w:ascii="Times New Roman" w:hAnsi="Times New Roman" w:cs="Times New Roman"/>
          <w:sz w:val="26"/>
          <w:szCs w:val="26"/>
        </w:rPr>
        <w:t xml:space="preserve">представительной </w:t>
      </w:r>
      <w:r>
        <w:rPr>
          <w:rFonts w:ascii="Times New Roman" w:hAnsi="Times New Roman" w:cs="Times New Roman"/>
          <w:sz w:val="26"/>
          <w:szCs w:val="26"/>
        </w:rPr>
        <w:t xml:space="preserve"> власти, органов местного самоуправления муниципальных образований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 w:rsidR="002E003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муниципальных учреждений.</w:t>
      </w:r>
    </w:p>
    <w:p w:rsidR="00150CC1" w:rsidRDefault="00150CC1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на успешную реализацию </w:t>
      </w:r>
      <w:r w:rsidR="00E3296C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оказывает влияние реализация других </w:t>
      </w:r>
      <w:r w:rsidR="00E3296C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 w:rsidR="00E3296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В частности, реализация программ, связанных с развитием экономики и инвестиций, оказывает влияние на формирование и пополнение доходной базы консолидированного бюджета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 w:rsidR="00E3296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реализация программ развития социальной сферы оказывает влияние на объем расходных обязательств консолидированного бюджета </w:t>
      </w:r>
      <w:r w:rsidR="00F75064">
        <w:rPr>
          <w:rFonts w:ascii="Times New Roman" w:hAnsi="Times New Roman" w:cs="Times New Roman"/>
          <w:sz w:val="26"/>
          <w:szCs w:val="26"/>
        </w:rPr>
        <w:t>Большесельского</w:t>
      </w:r>
      <w:r w:rsidR="00E3296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и, как следствие, на сбалансированность бюджетов, параметры дефицита и </w:t>
      </w:r>
      <w:r w:rsidR="00D276AD">
        <w:rPr>
          <w:rFonts w:ascii="Times New Roman" w:hAnsi="Times New Roman" w:cs="Times New Roman"/>
          <w:sz w:val="26"/>
          <w:szCs w:val="26"/>
        </w:rPr>
        <w:t>муниципального долга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CC1" w:rsidRDefault="00150CC1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5F64" w:rsidRPr="00DC5F64" w:rsidRDefault="00DC5F64" w:rsidP="00C03009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5F64">
        <w:rPr>
          <w:rFonts w:ascii="Times New Roman" w:hAnsi="Times New Roman" w:cs="Times New Roman"/>
          <w:bCs/>
          <w:sz w:val="26"/>
          <w:szCs w:val="26"/>
        </w:rPr>
        <w:t>3. Ожидаемые конечные результаты реализации</w:t>
      </w:r>
    </w:p>
    <w:p w:rsidR="00DC5F64" w:rsidRPr="00DC5F64" w:rsidRDefault="008817CD" w:rsidP="00C030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:rsidR="00DC5F64" w:rsidRPr="00DC5F64" w:rsidRDefault="00DC5F64" w:rsidP="00C030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94B0D" w:rsidRDefault="00DC5F64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Базовым условием достижения цели </w:t>
      </w:r>
      <w:r w:rsidR="002B6079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является обеспечение устойчивости и сбалансированности бюджет</w:t>
      </w:r>
      <w:r w:rsidR="002B6079">
        <w:rPr>
          <w:rFonts w:ascii="Times New Roman" w:hAnsi="Times New Roman" w:cs="Times New Roman"/>
          <w:sz w:val="26"/>
          <w:szCs w:val="26"/>
        </w:rPr>
        <w:t>а муниципального района</w:t>
      </w:r>
      <w:r w:rsidR="003D6CA1">
        <w:rPr>
          <w:rFonts w:ascii="Times New Roman" w:hAnsi="Times New Roman" w:cs="Times New Roman"/>
          <w:sz w:val="26"/>
          <w:szCs w:val="26"/>
        </w:rPr>
        <w:t>.</w:t>
      </w:r>
    </w:p>
    <w:p w:rsidR="00DC5F64" w:rsidRDefault="00DC5F64" w:rsidP="00C03009">
      <w:pPr>
        <w:autoSpaceDE w:val="0"/>
        <w:autoSpaceDN w:val="0"/>
        <w:adjustRightInd w:val="0"/>
        <w:spacing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Конечными результатами реализации </w:t>
      </w:r>
      <w:r w:rsidR="003C305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станут:</w:t>
      </w:r>
    </w:p>
    <w:p w:rsidR="00FE1992" w:rsidRDefault="00FE1992" w:rsidP="00C03009">
      <w:pPr>
        <w:widowControl w:val="0"/>
        <w:autoSpaceDE w:val="0"/>
        <w:autoSpaceDN w:val="0"/>
        <w:spacing w:line="240" w:lineRule="auto"/>
        <w:ind w:left="284" w:firstLine="540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  <w:r w:rsidRPr="002C5ED9">
        <w:rPr>
          <w:rFonts w:ascii="Times New Roman" w:eastAsia="Times New Roman" w:hAnsi="Times New Roman" w:cs="Times New Roman"/>
          <w:sz w:val="26"/>
          <w:szCs w:val="26"/>
        </w:rPr>
        <w:t>создание стабильных финансовых условий для устойчивого экономического роста  района за счет обеспечения долгосрочной сбалансированности, устойчивости и плат</w:t>
      </w:r>
      <w:r w:rsidR="002C5ED9">
        <w:rPr>
          <w:rFonts w:ascii="Times New Roman" w:eastAsia="Times New Roman" w:hAnsi="Times New Roman" w:cs="Times New Roman"/>
          <w:sz w:val="26"/>
          <w:szCs w:val="26"/>
        </w:rPr>
        <w:t>ежеспособности местного бюджета.</w:t>
      </w:r>
    </w:p>
    <w:p w:rsidR="00F612EB" w:rsidRPr="00B8165C" w:rsidRDefault="000F2598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4ECD" w:rsidRPr="00F75064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064">
        <w:rPr>
          <w:rFonts w:ascii="Times New Roman" w:eastAsia="Times New Roman" w:hAnsi="Times New Roman" w:cs="Times New Roman"/>
          <w:b/>
          <w:sz w:val="26"/>
          <w:szCs w:val="26"/>
        </w:rPr>
        <w:t xml:space="preserve">III. Обобщенная характеристика мер </w:t>
      </w:r>
      <w:proofErr w:type="gramStart"/>
      <w:r w:rsidR="0044283D" w:rsidRPr="00F7506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C54513" w:rsidRPr="00F750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B4ECD" w:rsidRPr="00F75064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064">
        <w:rPr>
          <w:rFonts w:ascii="Times New Roman" w:eastAsia="Times New Roman" w:hAnsi="Times New Roman" w:cs="Times New Roman"/>
          <w:b/>
          <w:sz w:val="26"/>
          <w:szCs w:val="26"/>
        </w:rPr>
        <w:t xml:space="preserve">регулирования в рамках </w:t>
      </w:r>
      <w:r w:rsidR="00031525" w:rsidRPr="00F75064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7506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1B4ECD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E7E" w:rsidRDefault="00BE7E7E" w:rsidP="00C03009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мер регулирования в рамках </w:t>
      </w:r>
      <w:r w:rsidR="007E0849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предусматриваются в основном меры правового регулирования, в частности совершенствование нормативных правовых актов по организации бюджетного процесса в </w:t>
      </w:r>
      <w:r w:rsidR="006A1876">
        <w:rPr>
          <w:rFonts w:ascii="Times New Roman" w:hAnsi="Times New Roman" w:cs="Times New Roman"/>
          <w:sz w:val="26"/>
          <w:szCs w:val="26"/>
        </w:rPr>
        <w:t>Большесельском</w:t>
      </w:r>
      <w:r w:rsidR="007E0849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>
        <w:rPr>
          <w:rFonts w:ascii="Times New Roman" w:hAnsi="Times New Roman" w:cs="Times New Roman"/>
          <w:sz w:val="26"/>
          <w:szCs w:val="26"/>
        </w:rPr>
        <w:t xml:space="preserve"> с учетом требований и изменений федерального </w:t>
      </w:r>
      <w:r w:rsidR="007E0849">
        <w:rPr>
          <w:rFonts w:ascii="Times New Roman" w:hAnsi="Times New Roman" w:cs="Times New Roman"/>
          <w:sz w:val="26"/>
          <w:szCs w:val="26"/>
        </w:rPr>
        <w:t xml:space="preserve">и регионального </w:t>
      </w:r>
      <w:r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BE7E7E" w:rsidRDefault="00BE7E7E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Механизмы финансового обеспечения мероприятий </w:t>
      </w:r>
      <w:r w:rsidR="00130A7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7E7E" w:rsidRDefault="00BE7E7E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межбюджетных трансфертов </w:t>
      </w:r>
      <w:r w:rsidR="00795B95">
        <w:rPr>
          <w:rFonts w:ascii="Times New Roman" w:hAnsi="Times New Roman" w:cs="Times New Roman"/>
          <w:sz w:val="26"/>
          <w:szCs w:val="26"/>
        </w:rPr>
        <w:t>муниципальным образованиям (поселениям)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876">
        <w:rPr>
          <w:rFonts w:ascii="Times New Roman" w:hAnsi="Times New Roman" w:cs="Times New Roman"/>
          <w:sz w:val="26"/>
          <w:szCs w:val="26"/>
        </w:rPr>
        <w:t>Большесельского</w:t>
      </w:r>
      <w:r w:rsidR="00B41C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дотаций на выравнивание бюджетной обеспеченности местных бюджетов, в соответствии с требованиями Бюджетного </w:t>
      </w:r>
      <w:hyperlink r:id="rId12" w:history="1">
        <w:r w:rsidRPr="00795B9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795B95">
        <w:rPr>
          <w:rFonts w:ascii="Times New Roman" w:hAnsi="Times New Roman" w:cs="Times New Roman"/>
          <w:sz w:val="26"/>
          <w:szCs w:val="26"/>
        </w:rPr>
        <w:t xml:space="preserve"> Ро</w:t>
      </w:r>
      <w:r>
        <w:rPr>
          <w:rFonts w:ascii="Times New Roman" w:hAnsi="Times New Roman" w:cs="Times New Roman"/>
          <w:sz w:val="26"/>
          <w:szCs w:val="26"/>
        </w:rPr>
        <w:t>ссийс</w:t>
      </w:r>
      <w:r w:rsidR="00ED4F9C">
        <w:rPr>
          <w:rFonts w:ascii="Times New Roman" w:hAnsi="Times New Roman" w:cs="Times New Roman"/>
          <w:sz w:val="26"/>
          <w:szCs w:val="26"/>
        </w:rPr>
        <w:t>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221F" w:rsidRDefault="00BE7E7E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9221F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19221F" w:rsidRPr="0019221F">
        <w:rPr>
          <w:rFonts w:ascii="Times New Roman" w:hAnsi="Times New Roman" w:cs="Times New Roman"/>
          <w:sz w:val="26"/>
          <w:szCs w:val="26"/>
        </w:rPr>
        <w:t xml:space="preserve"> технического  обеспечения единого автоматизированного комплекса управления бюджетом</w:t>
      </w:r>
      <w:r w:rsidR="0019221F">
        <w:rPr>
          <w:rFonts w:ascii="Times New Roman" w:hAnsi="Times New Roman" w:cs="Times New Roman"/>
          <w:sz w:val="26"/>
          <w:szCs w:val="26"/>
        </w:rPr>
        <w:t xml:space="preserve"> (казначейское исполнение бюджета)</w:t>
      </w:r>
      <w:r w:rsidR="0019221F" w:rsidRPr="0019221F">
        <w:rPr>
          <w:rFonts w:ascii="Times New Roman" w:hAnsi="Times New Roman" w:cs="Times New Roman"/>
          <w:sz w:val="26"/>
          <w:szCs w:val="26"/>
        </w:rPr>
        <w:t>;</w:t>
      </w:r>
    </w:p>
    <w:p w:rsidR="00BE7E7E" w:rsidRDefault="00BE7E7E" w:rsidP="00C03009">
      <w:pPr>
        <w:autoSpaceDE w:val="0"/>
        <w:autoSpaceDN w:val="0"/>
        <w:adjustRightInd w:val="0"/>
        <w:spacing w:before="260"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221F">
        <w:rPr>
          <w:rFonts w:ascii="Times New Roman" w:hAnsi="Times New Roman" w:cs="Times New Roman"/>
          <w:sz w:val="26"/>
          <w:szCs w:val="26"/>
        </w:rPr>
        <w:t>осуществление мероприятий для  бесперебойного функционирования муниципальных учреждений.</w:t>
      </w:r>
    </w:p>
    <w:p w:rsidR="00BE7E7E" w:rsidRPr="00B8165C" w:rsidRDefault="00BE7E7E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6A1876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876">
        <w:rPr>
          <w:rFonts w:ascii="Times New Roman" w:eastAsia="Times New Roman" w:hAnsi="Times New Roman" w:cs="Times New Roman"/>
          <w:b/>
          <w:sz w:val="26"/>
          <w:szCs w:val="26"/>
        </w:rPr>
        <w:t xml:space="preserve">IV. Механизм реализации </w:t>
      </w:r>
      <w:r w:rsidR="00031525" w:rsidRPr="006A1876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6A187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083B31" w:rsidRPr="00B8165C" w:rsidRDefault="00083B31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3154" w:rsidRDefault="00B22030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Общее руководство ходом реализации </w:t>
      </w:r>
      <w:r w:rsidR="00D1124A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осуществляет куратор муниципальной программы</w:t>
      </w:r>
      <w:r w:rsidR="00143154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D11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154">
        <w:rPr>
          <w:rFonts w:ascii="Times New Roman" w:eastAsia="Times New Roman" w:hAnsi="Times New Roman" w:cs="Times New Roman"/>
          <w:sz w:val="26"/>
          <w:szCs w:val="26"/>
        </w:rPr>
        <w:t>начальник финансового управления.</w:t>
      </w:r>
    </w:p>
    <w:p w:rsidR="00E21B7E" w:rsidRDefault="00E21B7E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4315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инансов</w:t>
      </w:r>
      <w:r w:rsidR="00143154">
        <w:rPr>
          <w:rFonts w:ascii="Times New Roman" w:hAnsi="Times New Roman"/>
          <w:sz w:val="26"/>
          <w:szCs w:val="26"/>
        </w:rPr>
        <w:t xml:space="preserve">ое управление 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143154">
        <w:rPr>
          <w:rFonts w:ascii="Times New Roman" w:hAnsi="Times New Roman"/>
          <w:sz w:val="26"/>
          <w:szCs w:val="26"/>
        </w:rPr>
        <w:t>Большесельского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является ответственным исполнителем Муниципальной программы,</w:t>
      </w:r>
      <w:r w:rsidR="00CD44D2">
        <w:rPr>
          <w:rFonts w:ascii="Times New Roman" w:hAnsi="Times New Roman"/>
          <w:sz w:val="26"/>
          <w:szCs w:val="26"/>
        </w:rPr>
        <w:t xml:space="preserve"> входящих в ее состав </w:t>
      </w:r>
      <w:r w:rsidR="00143154">
        <w:rPr>
          <w:rFonts w:ascii="Times New Roman" w:hAnsi="Times New Roman"/>
          <w:sz w:val="26"/>
          <w:szCs w:val="26"/>
        </w:rPr>
        <w:t>подпрограммы</w:t>
      </w:r>
      <w:r w:rsidR="00CF0D13">
        <w:rPr>
          <w:rFonts w:ascii="Times New Roman" w:hAnsi="Times New Roman"/>
          <w:sz w:val="26"/>
          <w:szCs w:val="26"/>
        </w:rPr>
        <w:t>, а так же:</w:t>
      </w:r>
    </w:p>
    <w:p w:rsidR="00E21B7E" w:rsidRDefault="00CF0D13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несет ответственность за своевременную и качественную разработку и реализацию Муниципальной программы, входящих в ее состав </w:t>
      </w:r>
      <w:r w:rsidR="00640ACF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, обеспечивает эффективное использование средств бюджета муниципального района, выделяемых на их реализацию;</w:t>
      </w:r>
    </w:p>
    <w:p w:rsidR="00CF0D13" w:rsidRDefault="00CF0D13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-организует финансирование Муниципальной программы, мероприятий входящих в ее состав подпрограмм;</w:t>
      </w:r>
    </w:p>
    <w:p w:rsidR="00CF0D13" w:rsidRDefault="00CF0D13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-обеспечивает своевременное внесение изменений в Муниципальную программу, во входящие в ее состав </w:t>
      </w:r>
      <w:r w:rsidR="00640ACF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;</w:t>
      </w:r>
    </w:p>
    <w:p w:rsidR="00CF0D13" w:rsidRDefault="00CF0D13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-обобщает и анализирует ход реализации Муниципальной программы, </w:t>
      </w:r>
      <w:r w:rsidR="00DA2739">
        <w:rPr>
          <w:rFonts w:ascii="Times New Roman" w:hAnsi="Times New Roman"/>
          <w:sz w:val="26"/>
          <w:szCs w:val="26"/>
        </w:rPr>
        <w:t xml:space="preserve">входящих в ее состав </w:t>
      </w:r>
      <w:r w:rsidR="00640ACF">
        <w:rPr>
          <w:rFonts w:ascii="Times New Roman" w:hAnsi="Times New Roman"/>
          <w:sz w:val="26"/>
          <w:szCs w:val="26"/>
        </w:rPr>
        <w:t>подпрограмм,</w:t>
      </w:r>
      <w:r w:rsidR="00DA2739">
        <w:rPr>
          <w:rFonts w:ascii="Times New Roman" w:hAnsi="Times New Roman"/>
          <w:sz w:val="26"/>
          <w:szCs w:val="26"/>
        </w:rPr>
        <w:t xml:space="preserve"> использование бюджетных средств;</w:t>
      </w:r>
    </w:p>
    <w:p w:rsidR="00E21B7E" w:rsidRDefault="00C0588C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</w:rPr>
        <w:t>предоставляет отчеты</w:t>
      </w:r>
      <w:proofErr w:type="gramEnd"/>
      <w:r>
        <w:rPr>
          <w:rFonts w:ascii="Times New Roman" w:hAnsi="Times New Roman"/>
          <w:sz w:val="26"/>
          <w:szCs w:val="26"/>
        </w:rPr>
        <w:t xml:space="preserve"> о реализации муниципальной программы,</w:t>
      </w:r>
      <w:r w:rsidRPr="00C05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входящих в ее состав </w:t>
      </w:r>
      <w:r w:rsidR="00640ACF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 xml:space="preserve"> </w:t>
      </w:r>
      <w:r w:rsidR="00640ACF">
        <w:rPr>
          <w:rFonts w:ascii="Times New Roman" w:hAnsi="Times New Roman"/>
          <w:sz w:val="26"/>
          <w:szCs w:val="26"/>
        </w:rPr>
        <w:t xml:space="preserve">консультанту по </w:t>
      </w:r>
      <w:r w:rsidR="00D12D3B" w:rsidRPr="00D12D3B">
        <w:rPr>
          <w:rFonts w:ascii="Times New Roman" w:hAnsi="Times New Roman"/>
          <w:sz w:val="26"/>
          <w:szCs w:val="26"/>
        </w:rPr>
        <w:t xml:space="preserve"> экономик</w:t>
      </w:r>
      <w:r w:rsidR="00640ACF">
        <w:rPr>
          <w:rFonts w:ascii="Times New Roman" w:hAnsi="Times New Roman"/>
          <w:sz w:val="26"/>
          <w:szCs w:val="26"/>
        </w:rPr>
        <w:t>е  Администрации Большесельского муниципального района</w:t>
      </w:r>
      <w:r w:rsidR="00D12D3B">
        <w:rPr>
          <w:rFonts w:ascii="Times New Roman" w:hAnsi="Times New Roman"/>
          <w:sz w:val="26"/>
          <w:szCs w:val="26"/>
        </w:rPr>
        <w:t>;</w:t>
      </w:r>
    </w:p>
    <w:p w:rsidR="00BD7C3E" w:rsidRDefault="00BD7C3E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91F82" w:rsidRPr="00091F82">
        <w:rPr>
          <w:rFonts w:ascii="Times New Roman" w:hAnsi="Times New Roman"/>
          <w:sz w:val="26"/>
          <w:szCs w:val="26"/>
        </w:rPr>
        <w:t>-</w:t>
      </w:r>
      <w:r w:rsidR="00091F82">
        <w:rPr>
          <w:rFonts w:ascii="Times New Roman" w:hAnsi="Times New Roman"/>
          <w:sz w:val="26"/>
          <w:szCs w:val="26"/>
        </w:rPr>
        <w:t xml:space="preserve">размещает на официальном сайте Администрации </w:t>
      </w:r>
      <w:r w:rsidR="00B406C5">
        <w:rPr>
          <w:rFonts w:ascii="Times New Roman" w:hAnsi="Times New Roman"/>
          <w:sz w:val="26"/>
          <w:szCs w:val="26"/>
        </w:rPr>
        <w:t>Большесельского</w:t>
      </w:r>
      <w:r w:rsidR="00091F82">
        <w:rPr>
          <w:rFonts w:ascii="Times New Roman" w:hAnsi="Times New Roman"/>
          <w:sz w:val="26"/>
          <w:szCs w:val="26"/>
        </w:rPr>
        <w:t xml:space="preserve"> муниципального района информацию о ходе и результатах реализации Муниципальной программы, входящих в ее состав</w:t>
      </w:r>
      <w:r w:rsidR="00B406C5">
        <w:rPr>
          <w:rFonts w:ascii="Times New Roman" w:hAnsi="Times New Roman"/>
          <w:sz w:val="26"/>
          <w:szCs w:val="26"/>
        </w:rPr>
        <w:t xml:space="preserve"> подпрограмм.</w:t>
      </w:r>
    </w:p>
    <w:p w:rsidR="0086699E" w:rsidRDefault="007A13BB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3244E" w:rsidRPr="00CC1097" w:rsidRDefault="00CC1097" w:rsidP="00C03009">
      <w:pPr>
        <w:widowControl w:val="0"/>
        <w:autoSpaceDE w:val="0"/>
        <w:autoSpaceDN w:val="0"/>
        <w:spacing w:after="0" w:line="240" w:lineRule="auto"/>
        <w:ind w:left="284" w:firstLine="708"/>
        <w:jc w:val="both"/>
        <w:rPr>
          <w:rFonts w:ascii="Times New Roman" w:hAnsi="Times New Roman"/>
          <w:sz w:val="26"/>
          <w:szCs w:val="26"/>
        </w:rPr>
      </w:pPr>
      <w:r w:rsidRPr="00CC1097">
        <w:rPr>
          <w:rFonts w:ascii="Times New Roman" w:hAnsi="Times New Roman"/>
          <w:sz w:val="26"/>
          <w:szCs w:val="26"/>
        </w:rPr>
        <w:t>Под</w:t>
      </w:r>
      <w:r w:rsidR="0093244E" w:rsidRPr="00CC1097">
        <w:rPr>
          <w:rFonts w:ascii="Times New Roman" w:hAnsi="Times New Roman"/>
          <w:sz w:val="26"/>
          <w:szCs w:val="26"/>
        </w:rPr>
        <w:t>программа «</w:t>
      </w:r>
      <w:r w:rsidRPr="00CC1097">
        <w:rPr>
          <w:rFonts w:ascii="Times New Roman" w:hAnsi="Times New Roman"/>
          <w:sz w:val="26"/>
          <w:szCs w:val="26"/>
        </w:rPr>
        <w:t>Управление  муниципальными финансами Большесельского</w:t>
      </w:r>
      <w:r w:rsidR="0093244E" w:rsidRPr="00CC1097">
        <w:rPr>
          <w:rFonts w:ascii="Times New Roman" w:hAnsi="Times New Roman"/>
          <w:sz w:val="26"/>
          <w:szCs w:val="26"/>
        </w:rPr>
        <w:t xml:space="preserve"> муниципального района» на 202</w:t>
      </w:r>
      <w:r w:rsidR="000C6944" w:rsidRPr="00CC1097">
        <w:rPr>
          <w:rFonts w:ascii="Times New Roman" w:hAnsi="Times New Roman"/>
          <w:sz w:val="26"/>
          <w:szCs w:val="26"/>
        </w:rPr>
        <w:t>2</w:t>
      </w:r>
      <w:r w:rsidR="0093244E" w:rsidRPr="00CC1097">
        <w:rPr>
          <w:rFonts w:ascii="Times New Roman" w:hAnsi="Times New Roman"/>
          <w:sz w:val="26"/>
          <w:szCs w:val="26"/>
        </w:rPr>
        <w:t>-202</w:t>
      </w:r>
      <w:r w:rsidRPr="00CC1097">
        <w:rPr>
          <w:rFonts w:ascii="Times New Roman" w:hAnsi="Times New Roman"/>
          <w:sz w:val="26"/>
          <w:szCs w:val="26"/>
        </w:rPr>
        <w:t>4</w:t>
      </w:r>
      <w:r w:rsidR="0093244E" w:rsidRPr="00CC1097">
        <w:rPr>
          <w:rFonts w:ascii="Times New Roman" w:hAnsi="Times New Roman"/>
          <w:sz w:val="26"/>
          <w:szCs w:val="26"/>
        </w:rPr>
        <w:t xml:space="preserve"> годы</w:t>
      </w:r>
      <w:r w:rsidR="00732FE8" w:rsidRPr="00CC1097">
        <w:rPr>
          <w:rFonts w:ascii="Times New Roman" w:hAnsi="Times New Roman"/>
          <w:sz w:val="26"/>
          <w:szCs w:val="26"/>
        </w:rPr>
        <w:t xml:space="preserve">  приведены </w:t>
      </w:r>
      <w:r w:rsidR="00732FE8" w:rsidRPr="00CC1097">
        <w:rPr>
          <w:rFonts w:ascii="Times New Roman" w:hAnsi="Times New Roman"/>
          <w:b/>
          <w:sz w:val="26"/>
          <w:szCs w:val="26"/>
        </w:rPr>
        <w:t>в приложении 1</w:t>
      </w:r>
      <w:r w:rsidR="00732FE8" w:rsidRPr="00CC1097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="00304CD1" w:rsidRPr="00CC1097">
        <w:rPr>
          <w:rFonts w:ascii="Times New Roman" w:hAnsi="Times New Roman"/>
          <w:sz w:val="26"/>
          <w:szCs w:val="26"/>
        </w:rPr>
        <w:t>.</w:t>
      </w:r>
    </w:p>
    <w:p w:rsidR="002A2EDF" w:rsidRPr="00091F82" w:rsidRDefault="002A2EDF" w:rsidP="00C03009">
      <w:pPr>
        <w:widowControl w:val="0"/>
        <w:autoSpaceDE w:val="0"/>
        <w:autoSpaceDN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7E7D7D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7D7D">
        <w:rPr>
          <w:rFonts w:ascii="Times New Roman" w:eastAsia="Times New Roman" w:hAnsi="Times New Roman" w:cs="Times New Roman"/>
          <w:b/>
          <w:sz w:val="26"/>
          <w:szCs w:val="26"/>
        </w:rPr>
        <w:t>V. Цель (цели), задачи и целевые показатели</w:t>
      </w:r>
    </w:p>
    <w:p w:rsidR="001B4ECD" w:rsidRPr="007E7D7D" w:rsidRDefault="00031525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7D7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1B4ECD" w:rsidRPr="007E7D7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F952E1" w:rsidRDefault="00F952E1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10DB" w:rsidRDefault="00F952E1" w:rsidP="00C03009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Цель и задачи Муниципальной программы</w:t>
      </w:r>
    </w:p>
    <w:p w:rsidR="009E3FFB" w:rsidRDefault="009E3FFB" w:rsidP="00C03009">
      <w:pPr>
        <w:pStyle w:val="ad"/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F566BD" w:rsidRPr="00CE10DB" w:rsidRDefault="00CE10DB" w:rsidP="00C03009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1B4ECD" w:rsidRPr="00CE10DB">
        <w:rPr>
          <w:rFonts w:ascii="Times New Roman" w:eastAsia="Times New Roman" w:hAnsi="Times New Roman" w:cs="Times New Roman"/>
          <w:sz w:val="26"/>
          <w:szCs w:val="26"/>
        </w:rPr>
        <w:t xml:space="preserve">Цель </w:t>
      </w:r>
      <w:r w:rsidR="00031525" w:rsidRPr="00CE10D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B368A" w:rsidRPr="00CE10DB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452F48" w:rsidRPr="00CE1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87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52F48" w:rsidRPr="00CE10DB">
        <w:rPr>
          <w:rFonts w:ascii="Times New Roman" w:eastAsia="Times New Roman" w:hAnsi="Times New Roman" w:cs="Times New Roman"/>
          <w:sz w:val="26"/>
          <w:szCs w:val="26"/>
        </w:rPr>
        <w:t xml:space="preserve"> обеспечение</w:t>
      </w:r>
      <w:r w:rsidR="006A1876">
        <w:rPr>
          <w:rFonts w:ascii="Times New Roman" w:eastAsia="Times New Roman" w:hAnsi="Times New Roman" w:cs="Times New Roman"/>
          <w:sz w:val="26"/>
          <w:szCs w:val="26"/>
        </w:rPr>
        <w:t xml:space="preserve"> равных условий для устойчивого исполнения расходных обязательств образований района и  повышение качества управления муниципальными финансами</w:t>
      </w:r>
      <w:r w:rsidR="006779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E1" w:rsidRDefault="00CE10DB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1.2.Задачи Муниципальной программы:</w:t>
      </w:r>
    </w:p>
    <w:p w:rsidR="00CE10DB" w:rsidRDefault="00CE10DB" w:rsidP="00C03009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85D4B">
        <w:rPr>
          <w:rFonts w:ascii="Times New Roman" w:eastAsia="Times New Roman" w:hAnsi="Times New Roman" w:cs="Times New Roman"/>
          <w:sz w:val="26"/>
          <w:szCs w:val="26"/>
        </w:rPr>
        <w:t>выравнивание бюджетной обеспеченности сельских  поселений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10DB" w:rsidRDefault="00CE10DB" w:rsidP="00C03009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85D4B">
        <w:rPr>
          <w:rFonts w:ascii="Times New Roman" w:eastAsia="Times New Roman" w:hAnsi="Times New Roman" w:cs="Times New Roman"/>
          <w:sz w:val="26"/>
          <w:szCs w:val="26"/>
        </w:rPr>
        <w:t>казначейское исполнение бюджета</w:t>
      </w:r>
      <w:r w:rsidR="00DB27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278A" w:rsidRDefault="005E0FA9" w:rsidP="00C03009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85D4B">
        <w:rPr>
          <w:rFonts w:ascii="Times New Roman" w:eastAsia="Times New Roman" w:hAnsi="Times New Roman" w:cs="Times New Roman"/>
          <w:sz w:val="26"/>
          <w:szCs w:val="26"/>
        </w:rPr>
        <w:t>реализация отдельных мероприятий в сфере управления муниципальными финансами</w:t>
      </w:r>
      <w:r w:rsidR="00C323F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7940" w:rsidRDefault="00677940" w:rsidP="00C03009">
      <w:pPr>
        <w:widowControl w:val="0"/>
        <w:autoSpaceDE w:val="0"/>
        <w:autoSpaceDN w:val="0"/>
        <w:spacing w:before="220"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7940" w:rsidRDefault="00677940" w:rsidP="00C03009">
      <w:pPr>
        <w:widowControl w:val="0"/>
        <w:autoSpaceDE w:val="0"/>
        <w:autoSpaceDN w:val="0"/>
        <w:spacing w:before="220"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C03009">
      <w:pPr>
        <w:widowControl w:val="0"/>
        <w:autoSpaceDE w:val="0"/>
        <w:autoSpaceDN w:val="0"/>
        <w:spacing w:before="220"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Целевые показатели </w:t>
      </w:r>
      <w:r w:rsidR="00031525"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A629BA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1B4ECD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Calibri" w:eastAsia="Times New Roman" w:hAnsi="Calibri" w:cs="Calibri"/>
          <w:szCs w:val="20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5"/>
        <w:gridCol w:w="3119"/>
        <w:gridCol w:w="1134"/>
        <w:gridCol w:w="141"/>
        <w:gridCol w:w="1276"/>
        <w:gridCol w:w="1276"/>
        <w:gridCol w:w="1276"/>
        <w:gridCol w:w="1275"/>
      </w:tblGrid>
      <w:tr w:rsidR="001B4ECD" w:rsidRPr="00031525" w:rsidTr="002C5ED9">
        <w:tc>
          <w:tcPr>
            <w:tcW w:w="771" w:type="dxa"/>
            <w:gridSpan w:val="2"/>
            <w:vMerge w:val="restart"/>
          </w:tcPr>
          <w:p w:rsidR="001B4ECD" w:rsidRPr="00031525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B4ECD" w:rsidRPr="00031525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</w:tcPr>
          <w:p w:rsidR="001B4ECD" w:rsidRPr="00031525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B4ECD" w:rsidRPr="00031525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4" w:type="dxa"/>
            <w:gridSpan w:val="5"/>
          </w:tcPr>
          <w:p w:rsidR="001B4ECD" w:rsidRPr="00031525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23FA1" w:rsidRPr="00031525" w:rsidTr="002C5ED9">
        <w:tc>
          <w:tcPr>
            <w:tcW w:w="771" w:type="dxa"/>
            <w:gridSpan w:val="2"/>
            <w:vMerge/>
          </w:tcPr>
          <w:p w:rsidR="00423FA1" w:rsidRPr="00031525" w:rsidRDefault="00423FA1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</w:tcPr>
          <w:p w:rsidR="00423FA1" w:rsidRPr="00031525" w:rsidRDefault="00423FA1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423FA1" w:rsidRPr="00031525" w:rsidRDefault="00423FA1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23FA1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базовое, </w:t>
            </w:r>
          </w:p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423FA1" w:rsidRPr="00031525" w:rsidTr="002C5ED9">
        <w:tc>
          <w:tcPr>
            <w:tcW w:w="771" w:type="dxa"/>
            <w:gridSpan w:val="2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B4ECD" w:rsidRPr="00031525" w:rsidTr="002C5ED9">
        <w:tc>
          <w:tcPr>
            <w:tcW w:w="10268" w:type="dxa"/>
            <w:gridSpan w:val="9"/>
          </w:tcPr>
          <w:p w:rsidR="001B4ECD" w:rsidRPr="00031525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537674" w:rsidRPr="00A629B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A62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 w:rsidR="00A629BA"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Создание условий для эффективного управления  муниципальными финансами в </w:t>
            </w:r>
            <w:r w:rsidR="00B85D4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Большесельском</w:t>
            </w:r>
            <w:r w:rsidR="00A629BA" w:rsidRPr="00A629B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муниципальном районе</w:t>
            </w:r>
          </w:p>
        </w:tc>
      </w:tr>
      <w:tr w:rsidR="00423FA1" w:rsidRPr="00031525" w:rsidTr="002C5ED9">
        <w:tc>
          <w:tcPr>
            <w:tcW w:w="771" w:type="dxa"/>
            <w:gridSpan w:val="2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</w:tcPr>
          <w:p w:rsidR="00423FA1" w:rsidRPr="002375F2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375F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Большесельского</w:t>
            </w:r>
            <w:r w:rsidRPr="002375F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423FA1" w:rsidRPr="0096499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  <w:gridSpan w:val="2"/>
          </w:tcPr>
          <w:p w:rsidR="00423FA1" w:rsidRPr="0096499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23FA1" w:rsidRPr="00031525" w:rsidTr="002C5ED9">
        <w:tc>
          <w:tcPr>
            <w:tcW w:w="771" w:type="dxa"/>
            <w:gridSpan w:val="2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19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обеспечение  единого автоматизированного комплекса управления бюджетом </w:t>
            </w:r>
          </w:p>
        </w:tc>
        <w:tc>
          <w:tcPr>
            <w:tcW w:w="1134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7" w:type="dxa"/>
            <w:gridSpan w:val="2"/>
          </w:tcPr>
          <w:p w:rsidR="00423FA1" w:rsidRPr="0096499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23FA1" w:rsidRPr="00232E32" w:rsidTr="002C5ED9">
        <w:tc>
          <w:tcPr>
            <w:tcW w:w="771" w:type="dxa"/>
            <w:gridSpan w:val="2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423FA1" w:rsidRPr="000A54D0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37EB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твие просроченной к</w:t>
            </w:r>
            <w:r w:rsidRPr="00D37EB0">
              <w:rPr>
                <w:rFonts w:ascii="Times New Roman" w:eastAsia="Times New Roman" w:hAnsi="Times New Roman" w:cs="Times New Roman"/>
                <w:sz w:val="26"/>
                <w:szCs w:val="26"/>
              </w:rPr>
              <w:t>редиторской задолженности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муниципальных учреждений в части  оплаты коммунальных услуг, расходов на  оплату труда </w:t>
            </w:r>
          </w:p>
        </w:tc>
        <w:tc>
          <w:tcPr>
            <w:tcW w:w="1134" w:type="dxa"/>
          </w:tcPr>
          <w:p w:rsidR="00423FA1" w:rsidRPr="00BE583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835"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gridSpan w:val="2"/>
          </w:tcPr>
          <w:p w:rsidR="00423FA1" w:rsidRPr="00BE583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83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423FA1" w:rsidRPr="00BE5835" w:rsidRDefault="00423FA1" w:rsidP="00C03009">
            <w:pPr>
              <w:ind w:left="284"/>
              <w:jc w:val="center"/>
            </w:pPr>
            <w:r w:rsidRPr="00BE583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423FA1" w:rsidRPr="00BE5835" w:rsidRDefault="00423FA1" w:rsidP="00C03009">
            <w:pPr>
              <w:ind w:left="284"/>
              <w:jc w:val="center"/>
            </w:pPr>
            <w:r w:rsidRPr="00BE583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423FA1" w:rsidRPr="00232E32" w:rsidRDefault="00423FA1" w:rsidP="00C03009">
            <w:pPr>
              <w:ind w:left="284"/>
              <w:jc w:val="center"/>
              <w:rPr>
                <w:highlight w:val="yellow"/>
              </w:rPr>
            </w:pPr>
            <w:r w:rsidRPr="00BE583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B4ECD" w:rsidRPr="00031525" w:rsidTr="002C5ED9">
        <w:tc>
          <w:tcPr>
            <w:tcW w:w="10268" w:type="dxa"/>
            <w:gridSpan w:val="9"/>
          </w:tcPr>
          <w:p w:rsidR="001B4ECD" w:rsidRPr="00031525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232E32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B4A9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232E32">
              <w:rPr>
                <w:rFonts w:ascii="Times New Roman" w:hAnsi="Times New Roman"/>
                <w:sz w:val="26"/>
                <w:szCs w:val="26"/>
              </w:rPr>
              <w:t>Управление муниципальными финансами Большесельского</w:t>
            </w:r>
            <w:r w:rsidR="004B4A9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</w:tc>
      </w:tr>
      <w:tr w:rsidR="00423FA1" w:rsidRPr="00031525" w:rsidTr="002C5ED9">
        <w:tc>
          <w:tcPr>
            <w:tcW w:w="56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24" w:type="dxa"/>
            <w:gridSpan w:val="2"/>
          </w:tcPr>
          <w:p w:rsidR="00423FA1" w:rsidRPr="002375F2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Повышение финансовых возможностей муниципальных образований (поселений) Большесельского муниципального района</w:t>
            </w:r>
          </w:p>
        </w:tc>
        <w:tc>
          <w:tcPr>
            <w:tcW w:w="1275" w:type="dxa"/>
            <w:gridSpan w:val="2"/>
          </w:tcPr>
          <w:p w:rsidR="00423FA1" w:rsidRPr="002C5ED9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ED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</w:tcPr>
          <w:p w:rsidR="00423FA1" w:rsidRPr="0096499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23FA1" w:rsidRPr="00964995" w:rsidRDefault="00423FA1" w:rsidP="00C03009">
            <w:pPr>
              <w:ind w:left="284"/>
              <w:jc w:val="center"/>
            </w:pPr>
            <w:r w:rsidRPr="0096499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23FA1" w:rsidRPr="00031525" w:rsidTr="002C5ED9">
        <w:tc>
          <w:tcPr>
            <w:tcW w:w="56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324" w:type="dxa"/>
            <w:gridSpan w:val="2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Обеспечение  казначейской системы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исполнения бюджетов муниципального района и обеспечение бесперебойной работы автоматизированных систем в бюджетном процессе </w:t>
            </w:r>
          </w:p>
        </w:tc>
        <w:tc>
          <w:tcPr>
            <w:tcW w:w="1275" w:type="dxa"/>
            <w:gridSpan w:val="2"/>
          </w:tcPr>
          <w:p w:rsidR="00423FA1" w:rsidRPr="002C5ED9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E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Default="00423FA1" w:rsidP="00C03009">
            <w:pPr>
              <w:ind w:left="284"/>
            </w:pPr>
            <w:r w:rsidRPr="0021048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23FA1" w:rsidRDefault="00423FA1" w:rsidP="00C03009">
            <w:pPr>
              <w:ind w:left="284"/>
            </w:pPr>
            <w:r w:rsidRPr="0021048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048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23FA1" w:rsidRPr="00031525" w:rsidTr="002C5ED9">
        <w:tc>
          <w:tcPr>
            <w:tcW w:w="566" w:type="dxa"/>
          </w:tcPr>
          <w:p w:rsidR="00423FA1" w:rsidRPr="00031525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4" w:type="dxa"/>
            <w:gridSpan w:val="2"/>
          </w:tcPr>
          <w:p w:rsidR="00423FA1" w:rsidRPr="000A54D0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Бесперебойное функционирование муниципальных учреждений в части  оплаты труда, оплаты за </w:t>
            </w:r>
            <w:r w:rsidR="00FD655D"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топливно-энергетические ресурсы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  </w:t>
            </w:r>
            <w:r w:rsidR="00FD655D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материально-технической базы учреждений </w:t>
            </w:r>
          </w:p>
        </w:tc>
        <w:tc>
          <w:tcPr>
            <w:tcW w:w="1275" w:type="dxa"/>
            <w:gridSpan w:val="2"/>
          </w:tcPr>
          <w:p w:rsidR="00423FA1" w:rsidRPr="00031525" w:rsidRDefault="005A3B87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276" w:type="dxa"/>
          </w:tcPr>
          <w:p w:rsidR="00423FA1" w:rsidRPr="00964995" w:rsidRDefault="005A3B87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423FA1" w:rsidRPr="00964995" w:rsidRDefault="005A3B87" w:rsidP="00C03009">
            <w:pPr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423FA1" w:rsidRPr="00964995" w:rsidRDefault="005A3B87" w:rsidP="00C03009">
            <w:pPr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423FA1" w:rsidRPr="00031525" w:rsidRDefault="005A3B87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1B4ECD" w:rsidRPr="001B4ECD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Calibri" w:eastAsia="Times New Roman" w:hAnsi="Calibri" w:cs="Calibri"/>
          <w:szCs w:val="20"/>
        </w:rPr>
      </w:pPr>
    </w:p>
    <w:p w:rsidR="001172B9" w:rsidRDefault="001172B9" w:rsidP="00C03009">
      <w:pPr>
        <w:widowControl w:val="0"/>
        <w:autoSpaceDE w:val="0"/>
        <w:autoSpaceDN w:val="0"/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72B9" w:rsidRDefault="001172B9" w:rsidP="00C03009">
      <w:pPr>
        <w:widowControl w:val="0"/>
        <w:autoSpaceDE w:val="0"/>
        <w:autoSpaceDN w:val="0"/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537674" w:rsidRDefault="001B4ECD" w:rsidP="00C03009">
      <w:pPr>
        <w:widowControl w:val="0"/>
        <w:autoSpaceDE w:val="0"/>
        <w:autoSpaceDN w:val="0"/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1097">
        <w:rPr>
          <w:rFonts w:ascii="Times New Roman" w:eastAsia="Times New Roman" w:hAnsi="Times New Roman" w:cs="Times New Roman"/>
          <w:sz w:val="26"/>
          <w:szCs w:val="26"/>
        </w:rPr>
        <w:t xml:space="preserve">3. Ресурсное обеспечение </w:t>
      </w:r>
      <w:r w:rsidR="00537674" w:rsidRPr="00CC1097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CC1097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1B4ECD" w:rsidRPr="00537674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142"/>
        <w:gridCol w:w="1418"/>
        <w:gridCol w:w="1701"/>
        <w:gridCol w:w="1417"/>
        <w:gridCol w:w="1559"/>
      </w:tblGrid>
      <w:tr w:rsidR="001B4ECD" w:rsidRPr="00537674" w:rsidTr="002C5ED9">
        <w:tc>
          <w:tcPr>
            <w:tcW w:w="771" w:type="dxa"/>
            <w:vMerge w:val="restart"/>
          </w:tcPr>
          <w:p w:rsidR="001B4ECD" w:rsidRPr="00537674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B4ECD" w:rsidRPr="00537674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gridSpan w:val="2"/>
            <w:vMerge w:val="restart"/>
          </w:tcPr>
          <w:p w:rsidR="001B4ECD" w:rsidRPr="00537674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1B4ECD" w:rsidRPr="00537674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4677" w:type="dxa"/>
            <w:gridSpan w:val="3"/>
          </w:tcPr>
          <w:p w:rsidR="001B4ECD" w:rsidRPr="00537674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 w:rsidR="00F873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423FA1" w:rsidRPr="00537674" w:rsidTr="002C5ED9">
        <w:tc>
          <w:tcPr>
            <w:tcW w:w="771" w:type="dxa"/>
            <w:vMerge/>
          </w:tcPr>
          <w:p w:rsidR="00423FA1" w:rsidRPr="00537674" w:rsidRDefault="00423FA1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423FA1" w:rsidRPr="00537674" w:rsidRDefault="00423FA1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423FA1" w:rsidRPr="00537674" w:rsidRDefault="00423FA1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423FA1" w:rsidRPr="00537674" w:rsidTr="002C5ED9">
        <w:tc>
          <w:tcPr>
            <w:tcW w:w="771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B4ECD" w:rsidRPr="00537674" w:rsidTr="00CC5CDB">
        <w:tc>
          <w:tcPr>
            <w:tcW w:w="10268" w:type="dxa"/>
            <w:gridSpan w:val="7"/>
          </w:tcPr>
          <w:p w:rsidR="001B4ECD" w:rsidRPr="00537674" w:rsidRDefault="001B4ECD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7467A9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79691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</w:t>
            </w:r>
            <w:r w:rsidR="00796919"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691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7467A9">
              <w:rPr>
                <w:rFonts w:ascii="Times New Roman" w:hAnsi="Times New Roman"/>
                <w:sz w:val="26"/>
                <w:szCs w:val="26"/>
              </w:rPr>
              <w:t>Управление муниципальными  финансами Большесельского муниципального района</w:t>
            </w:r>
            <w:r w:rsidR="0079691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23FA1" w:rsidRPr="00537674" w:rsidTr="002C5ED9">
        <w:tc>
          <w:tcPr>
            <w:tcW w:w="771" w:type="dxa"/>
            <w:vMerge w:val="restart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60" w:type="dxa"/>
            <w:gridSpan w:val="2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14784800</w:t>
            </w:r>
          </w:p>
        </w:tc>
        <w:tc>
          <w:tcPr>
            <w:tcW w:w="1701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12844800</w:t>
            </w:r>
          </w:p>
        </w:tc>
        <w:tc>
          <w:tcPr>
            <w:tcW w:w="1417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1220000</w:t>
            </w:r>
          </w:p>
        </w:tc>
        <w:tc>
          <w:tcPr>
            <w:tcW w:w="1559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720000</w:t>
            </w:r>
          </w:p>
        </w:tc>
      </w:tr>
      <w:tr w:rsidR="00423FA1" w:rsidRPr="00537674" w:rsidTr="002C5ED9">
        <w:tc>
          <w:tcPr>
            <w:tcW w:w="771" w:type="dxa"/>
            <w:vMerge/>
          </w:tcPr>
          <w:p w:rsidR="00423FA1" w:rsidRPr="00537674" w:rsidRDefault="00423FA1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23FA1" w:rsidRPr="00537674" w:rsidRDefault="00423FA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областной бюджет 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районный бюджет 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14784800</w:t>
            </w: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12844800</w:t>
            </w: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1220000</w:t>
            </w: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720000</w:t>
            </w:r>
          </w:p>
        </w:tc>
      </w:tr>
      <w:tr w:rsidR="0037079F" w:rsidRPr="00537674" w:rsidTr="002C5ED9">
        <w:tc>
          <w:tcPr>
            <w:tcW w:w="771" w:type="dxa"/>
            <w:vMerge w:val="restart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районном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rPr>
          <w:trHeight w:val="349"/>
        </w:trPr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бюджеты  поселений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6B7532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9F" w:rsidRPr="006B7532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 w:val="restart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6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«Создание условий для эффективного управления муниципальными финансами в Большесельском муниципальном районе»</w:t>
            </w: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60" w:type="dxa"/>
            <w:gridSpan w:val="2"/>
          </w:tcPr>
          <w:p w:rsidR="0037079F" w:rsidRPr="008164BA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64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14784800</w:t>
            </w:r>
          </w:p>
        </w:tc>
        <w:tc>
          <w:tcPr>
            <w:tcW w:w="1701" w:type="dxa"/>
          </w:tcPr>
          <w:p w:rsidR="0037079F" w:rsidRPr="008164BA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64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12844800</w:t>
            </w:r>
          </w:p>
        </w:tc>
        <w:tc>
          <w:tcPr>
            <w:tcW w:w="1417" w:type="dxa"/>
          </w:tcPr>
          <w:p w:rsidR="0037079F" w:rsidRPr="008164BA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64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1220000</w:t>
            </w: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4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720000</w:t>
            </w: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областной бюджет 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районный бюджет 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14784800</w:t>
            </w: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12844800</w:t>
            </w: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1220000</w:t>
            </w: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720000</w:t>
            </w: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едусмотренных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&lt;2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бюджеты  поселений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6B7532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9F" w:rsidRPr="006B7532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079F" w:rsidRPr="00537674" w:rsidTr="002C5ED9">
        <w:tc>
          <w:tcPr>
            <w:tcW w:w="771" w:type="dxa"/>
            <w:vMerge/>
          </w:tcPr>
          <w:p w:rsidR="0037079F" w:rsidRPr="00537674" w:rsidRDefault="0037079F" w:rsidP="00C03009">
            <w:pPr>
              <w:ind w:left="28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560" w:type="dxa"/>
            <w:gridSpan w:val="2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079F" w:rsidRPr="00537674" w:rsidRDefault="0037079F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4ECD" w:rsidRPr="00537674" w:rsidRDefault="001B4ECD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537674" w:rsidRDefault="001B4ECD" w:rsidP="00C03009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1B4ECD" w:rsidRPr="00537674" w:rsidRDefault="001B4ECD" w:rsidP="00C03009">
      <w:pPr>
        <w:widowControl w:val="0"/>
        <w:autoSpaceDE w:val="0"/>
        <w:autoSpaceDN w:val="0"/>
        <w:spacing w:before="220"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>&lt;1&gt; Графа приводится при наличии более чем одного источника финансирования.</w:t>
      </w:r>
    </w:p>
    <w:p w:rsidR="001B4ECD" w:rsidRPr="001B4ECD" w:rsidRDefault="001B4ECD" w:rsidP="00C03009">
      <w:pPr>
        <w:widowControl w:val="0"/>
        <w:autoSpaceDE w:val="0"/>
        <w:autoSpaceDN w:val="0"/>
        <w:spacing w:before="220" w:after="0" w:line="240" w:lineRule="auto"/>
        <w:ind w:left="284" w:firstLine="540"/>
        <w:jc w:val="both"/>
        <w:rPr>
          <w:rFonts w:ascii="Calibri" w:eastAsia="Times New Roman" w:hAnsi="Calibri" w:cs="Calibri"/>
          <w:szCs w:val="20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080B" w:rsidRDefault="00AA080B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7A36F6" w:rsidRDefault="007A36F6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F566BD" w:rsidRDefault="007A36F6" w:rsidP="00C03009">
      <w:pPr>
        <w:widowControl w:val="0"/>
        <w:autoSpaceDE w:val="0"/>
        <w:autoSpaceDN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9A6E64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E4548F" w:rsidRDefault="00B1069B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P921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ПОДПРОГРАММА</w:t>
      </w:r>
      <w:r w:rsidR="00E4548F" w:rsidRPr="000315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6E20" w:rsidRPr="00F566BD" w:rsidRDefault="00E4548F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1069B" w:rsidRPr="00CC1097">
        <w:rPr>
          <w:rFonts w:ascii="Times New Roman" w:hAnsi="Times New Roman"/>
          <w:sz w:val="26"/>
          <w:szCs w:val="26"/>
        </w:rPr>
        <w:t>Управление  муниципальными финансами Большесельского муниципального района</w:t>
      </w:r>
      <w:r>
        <w:rPr>
          <w:rFonts w:ascii="Times New Roman" w:hAnsi="Times New Roman"/>
          <w:sz w:val="26"/>
          <w:szCs w:val="26"/>
        </w:rPr>
        <w:t>» на 2022-202</w:t>
      </w:r>
      <w:r w:rsidR="00B1069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годы</w:t>
      </w:r>
    </w:p>
    <w:p w:rsidR="007A36F6" w:rsidRPr="00F566BD" w:rsidRDefault="007A36F6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F566BD" w:rsidRDefault="007A36F6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9A518E" w:rsidRDefault="007A36F6" w:rsidP="00C0300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4FE5">
        <w:rPr>
          <w:rFonts w:ascii="Times New Roman" w:eastAsia="Times New Roman" w:hAnsi="Times New Roman" w:cs="Times New Roman"/>
          <w:b/>
          <w:sz w:val="26"/>
          <w:szCs w:val="26"/>
        </w:rPr>
        <w:t xml:space="preserve">Паспорт </w:t>
      </w:r>
      <w:r w:rsidR="00B1069B" w:rsidRPr="00E64FE5">
        <w:rPr>
          <w:rFonts w:ascii="Times New Roman" w:eastAsia="Times New Roman" w:hAnsi="Times New Roman" w:cs="Times New Roman"/>
          <w:b/>
          <w:sz w:val="26"/>
          <w:szCs w:val="26"/>
        </w:rPr>
        <w:t>под</w:t>
      </w:r>
      <w:r w:rsidR="00C93B17" w:rsidRPr="00E64FE5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</w:p>
    <w:p w:rsidR="007A36F6" w:rsidRPr="00F566BD" w:rsidRDefault="007A36F6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7A36F6" w:rsidRPr="00F566BD" w:rsidRDefault="007A36F6" w:rsidP="00C0300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6442"/>
      </w:tblGrid>
      <w:tr w:rsidR="00B1069B" w:rsidRPr="00F566BD" w:rsidTr="002C5ED9">
        <w:tc>
          <w:tcPr>
            <w:tcW w:w="3968" w:type="dxa"/>
          </w:tcPr>
          <w:p w:rsidR="00B1069B" w:rsidRPr="00F566BD" w:rsidRDefault="00B1069B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9E7187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42" w:type="dxa"/>
          </w:tcPr>
          <w:p w:rsidR="00B1069B" w:rsidRPr="00B8165C" w:rsidRDefault="00B1069B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управление 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Большесельского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начальника финансового управления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Матвеева Ольга Николаевна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/>
                <w:sz w:val="26"/>
                <w:szCs w:val="26"/>
              </w:rPr>
              <w:t>8(48542)</w:t>
            </w:r>
            <w:r w:rsidRPr="006E0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9339</w:t>
            </w:r>
          </w:p>
        </w:tc>
      </w:tr>
      <w:tr w:rsidR="00B1069B" w:rsidRPr="00F566BD" w:rsidTr="002C5ED9">
        <w:tc>
          <w:tcPr>
            <w:tcW w:w="3968" w:type="dxa"/>
          </w:tcPr>
          <w:p w:rsidR="00B1069B" w:rsidRPr="00F566BD" w:rsidRDefault="00B1069B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Куратор </w:t>
            </w:r>
            <w:r w:rsidR="009E7187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42" w:type="dxa"/>
          </w:tcPr>
          <w:p w:rsidR="00B1069B" w:rsidRPr="00B8165C" w:rsidRDefault="00B1069B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ачальник финансов</w:t>
            </w:r>
            <w:r>
              <w:rPr>
                <w:rFonts w:ascii="Times New Roman" w:hAnsi="Times New Roman"/>
                <w:sz w:val="26"/>
                <w:szCs w:val="26"/>
              </w:rPr>
              <w:t>ого управления а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Большесельского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Лыкова Вера Васильевна, тел.8(48542)29311</w:t>
            </w:r>
          </w:p>
        </w:tc>
      </w:tr>
      <w:tr w:rsidR="00646708" w:rsidRPr="00F566BD" w:rsidTr="002C5ED9">
        <w:tc>
          <w:tcPr>
            <w:tcW w:w="3968" w:type="dxa"/>
          </w:tcPr>
          <w:p w:rsidR="00646708" w:rsidRPr="00F566BD" w:rsidRDefault="00646708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9E7187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42" w:type="dxa"/>
          </w:tcPr>
          <w:p w:rsidR="00646708" w:rsidRPr="00B8165C" w:rsidRDefault="00646708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DE57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A36F6" w:rsidRPr="00F566BD" w:rsidTr="002C5ED9">
        <w:tc>
          <w:tcPr>
            <w:tcW w:w="3968" w:type="dxa"/>
          </w:tcPr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="00E10674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42" w:type="dxa"/>
          </w:tcPr>
          <w:p w:rsidR="007A36F6" w:rsidRPr="00F566BD" w:rsidRDefault="00DE574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управление 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Большесельского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A36F6" w:rsidRPr="00F566BD" w:rsidTr="002C5ED9">
        <w:tc>
          <w:tcPr>
            <w:tcW w:w="3968" w:type="dxa"/>
          </w:tcPr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="00E10674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442" w:type="dxa"/>
          </w:tcPr>
          <w:p w:rsidR="007A36F6" w:rsidRPr="00F566BD" w:rsidRDefault="00DE574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>инансов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управление 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Большесельского</w:t>
            </w:r>
            <w:r w:rsidRPr="006E06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A36F6" w:rsidRPr="00F566BD" w:rsidTr="002C5ED9">
        <w:tc>
          <w:tcPr>
            <w:tcW w:w="3968" w:type="dxa"/>
          </w:tcPr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="00E10674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42" w:type="dxa"/>
          </w:tcPr>
          <w:p w:rsidR="007A36F6" w:rsidRPr="00F566BD" w:rsidRDefault="0011171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финансовых возможностей муниципальных образований </w:t>
            </w:r>
            <w:r w:rsidR="009E7187"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Большесельского</w:t>
            </w:r>
            <w:r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на выполнение полномочий местного значения</w:t>
            </w:r>
            <w:r w:rsidR="003B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06BB"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организационно-техническое и нормативно-методическое обеспечение бюджетного процесса в Большесельском муниципальном районе</w:t>
            </w:r>
          </w:p>
        </w:tc>
      </w:tr>
      <w:tr w:rsidR="007A36F6" w:rsidRPr="00F566BD" w:rsidTr="002C5ED9">
        <w:tc>
          <w:tcPr>
            <w:tcW w:w="3968" w:type="dxa"/>
          </w:tcPr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9E7187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42" w:type="dxa"/>
          </w:tcPr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900E18">
              <w:rPr>
                <w:rFonts w:ascii="Times New Roman" w:eastAsia="Times New Roman" w:hAnsi="Times New Roman" w:cs="Times New Roman"/>
                <w:sz w:val="26"/>
                <w:szCs w:val="26"/>
              </w:rPr>
              <w:t>14784,800 тыс.</w:t>
            </w:r>
            <w:r w:rsidR="008E4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900E18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900E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местные </w:t>
            </w:r>
            <w:r w:rsidR="00C2504C"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900E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A36F6" w:rsidRPr="00F566BD" w:rsidRDefault="00F873E0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0E18">
              <w:rPr>
                <w:rFonts w:ascii="Times New Roman" w:eastAsia="Times New Roman" w:hAnsi="Times New Roman" w:cs="Times New Roman"/>
                <w:sz w:val="26"/>
                <w:szCs w:val="26"/>
              </w:rPr>
              <w:t>12844,800 тыс.</w:t>
            </w:r>
            <w:r w:rsidR="003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36F6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A36F6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1C58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0E18">
              <w:rPr>
                <w:rFonts w:ascii="Times New Roman" w:eastAsia="Times New Roman" w:hAnsi="Times New Roman" w:cs="Times New Roman"/>
                <w:sz w:val="26"/>
                <w:szCs w:val="26"/>
              </w:rPr>
              <w:t>1220,0 тыс.</w:t>
            </w:r>
            <w:r w:rsidR="008E4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1C58A0" w:rsidRDefault="001C58A0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0E18">
              <w:rPr>
                <w:rFonts w:ascii="Times New Roman" w:eastAsia="Times New Roman" w:hAnsi="Times New Roman" w:cs="Times New Roman"/>
                <w:sz w:val="26"/>
                <w:szCs w:val="26"/>
              </w:rPr>
              <w:t>720,0 тыс.</w:t>
            </w:r>
            <w:r w:rsidR="007B4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6F6" w:rsidRPr="00F566BD" w:rsidTr="002C5ED9">
        <w:tc>
          <w:tcPr>
            <w:tcW w:w="3968" w:type="dxa"/>
          </w:tcPr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="00900E18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42" w:type="dxa"/>
          </w:tcPr>
          <w:p w:rsidR="007B45D6" w:rsidRDefault="003D06BB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811BD6"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>окращени</w:t>
            </w:r>
            <w:r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811BD6"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разрыва уровня бюджетной обеспеченности муниципальных образований </w:t>
            </w:r>
            <w:r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Большесельского</w:t>
            </w:r>
            <w:r w:rsidR="00811BD6" w:rsidRPr="003D0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7B45D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B45D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бесперебойной работы автоматизированных систем в бюджетном процессе</w:t>
            </w:r>
            <w:r w:rsidR="007B45D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A36F6" w:rsidRPr="00F566BD" w:rsidRDefault="007B45D6" w:rsidP="00CC5CDB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 просроченной кредиторской задолженности  </w:t>
            </w:r>
            <w:r w:rsidR="00CC5C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учреждений </w:t>
            </w:r>
          </w:p>
        </w:tc>
      </w:tr>
      <w:tr w:rsidR="007A36F6" w:rsidRPr="00F566BD" w:rsidTr="002C5ED9">
        <w:tc>
          <w:tcPr>
            <w:tcW w:w="3968" w:type="dxa"/>
          </w:tcPr>
          <w:p w:rsidR="007A36F6" w:rsidRPr="00F566BD" w:rsidRDefault="007A36F6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="001E1565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E1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информационно-телекоммуникационной сети </w:t>
            </w:r>
            <w:r w:rsid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«Интернет»</w:t>
            </w:r>
          </w:p>
        </w:tc>
        <w:tc>
          <w:tcPr>
            <w:tcW w:w="6442" w:type="dxa"/>
          </w:tcPr>
          <w:p w:rsidR="007A36F6" w:rsidRPr="00A301F1" w:rsidRDefault="00A301F1" w:rsidP="00C03009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http://большесельский-район</w:t>
            </w:r>
            <w:proofErr w:type="gramStart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01F1">
              <w:rPr>
                <w:rFonts w:ascii="Times New Roman" w:hAnsi="Times New Roman" w:cs="Times New Roman"/>
                <w:sz w:val="24"/>
                <w:szCs w:val="24"/>
              </w:rPr>
              <w:t>ф/documents/605.html</w:t>
            </w:r>
          </w:p>
        </w:tc>
      </w:tr>
    </w:tbl>
    <w:p w:rsidR="00C03009" w:rsidRDefault="00C03009" w:rsidP="007A3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C03009" w:rsidSect="00C03009">
          <w:pgSz w:w="11905" w:h="16838"/>
          <w:pgMar w:top="1134" w:right="851" w:bottom="1134" w:left="238" w:header="0" w:footer="0" w:gutter="0"/>
          <w:cols w:space="720"/>
        </w:sectPr>
      </w:pPr>
    </w:p>
    <w:p w:rsidR="00CC1B59" w:rsidRDefault="00CC1B59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lastRenderedPageBreak/>
        <w:t>Задачи</w:t>
      </w:r>
      <w:r w:rsidR="002C5ED9">
        <w:rPr>
          <w:rFonts w:ascii="Times New Roman" w:eastAsia="Times New Roman" w:hAnsi="Times New Roman" w:cs="Times New Roman"/>
          <w:sz w:val="26"/>
          <w:szCs w:val="26"/>
        </w:rPr>
        <w:t xml:space="preserve"> и мероприятия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C6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2A2477" w:rsidRPr="00F566BD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2A2477" w:rsidRPr="00F566BD" w:rsidRDefault="002A2477" w:rsidP="00CC1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31"/>
        <w:gridCol w:w="2835"/>
        <w:gridCol w:w="850"/>
        <w:gridCol w:w="964"/>
        <w:gridCol w:w="906"/>
        <w:gridCol w:w="708"/>
        <w:gridCol w:w="1134"/>
        <w:gridCol w:w="1558"/>
        <w:gridCol w:w="994"/>
        <w:gridCol w:w="2516"/>
      </w:tblGrid>
      <w:tr w:rsidR="00CC1B59" w:rsidRPr="00F566BD" w:rsidTr="000E398C">
        <w:tc>
          <w:tcPr>
            <w:tcW w:w="566" w:type="dxa"/>
            <w:vMerge w:val="restart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31" w:type="dxa"/>
            <w:vMerge w:val="restart"/>
          </w:tcPr>
          <w:p w:rsidR="00CC1B59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3685" w:type="dxa"/>
            <w:gridSpan w:val="2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964" w:type="dxa"/>
            <w:vMerge w:val="restart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300" w:type="dxa"/>
            <w:gridSpan w:val="5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C1B59" w:rsidRPr="00F566BD" w:rsidTr="000E398C">
        <w:tc>
          <w:tcPr>
            <w:tcW w:w="566" w:type="dxa"/>
            <w:vMerge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1" w:type="dxa"/>
            <w:vMerge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0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70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13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99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516" w:type="dxa"/>
          </w:tcPr>
          <w:p w:rsidR="00CC1B59" w:rsidRPr="00F566BD" w:rsidRDefault="00CC1B59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C1B59" w:rsidRPr="00F566BD" w:rsidTr="000E398C">
        <w:tc>
          <w:tcPr>
            <w:tcW w:w="56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6" w:type="dxa"/>
          </w:tcPr>
          <w:p w:rsidR="00CC1B59" w:rsidRPr="00F566BD" w:rsidRDefault="00CC1B59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45CB6" w:rsidRPr="00F566BD" w:rsidTr="000E398C">
        <w:tc>
          <w:tcPr>
            <w:tcW w:w="566" w:type="dxa"/>
            <w:vMerge w:val="restart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1" w:type="dxa"/>
            <w:vMerge w:val="restart"/>
          </w:tcPr>
          <w:p w:rsidR="00B45CB6" w:rsidRPr="00F566BD" w:rsidRDefault="00B45CB6" w:rsidP="00F15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 Выравнивание бюджетной обеспеченности сельских  поселений</w:t>
            </w:r>
          </w:p>
        </w:tc>
        <w:tc>
          <w:tcPr>
            <w:tcW w:w="2835" w:type="dxa"/>
            <w:vMerge w:val="restart"/>
          </w:tcPr>
          <w:p w:rsidR="0099595A" w:rsidRDefault="00B45CB6" w:rsidP="00F15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по предоставлению дотации поселениям муниципального района</w:t>
            </w:r>
          </w:p>
          <w:p w:rsidR="00B45CB6" w:rsidRPr="00F566BD" w:rsidRDefault="0099595A" w:rsidP="009959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(%)</w:t>
            </w:r>
            <w:r w:rsidR="00B45C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220000</w:t>
            </w:r>
          </w:p>
        </w:tc>
        <w:tc>
          <w:tcPr>
            <w:tcW w:w="994" w:type="dxa"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B45CB6" w:rsidRDefault="00B45CB6" w:rsidP="00B45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B45CB6" w:rsidRPr="00F566BD" w:rsidTr="000E398C">
        <w:tc>
          <w:tcPr>
            <w:tcW w:w="56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B45CB6" w:rsidRDefault="00B45CB6" w:rsidP="00F15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994" w:type="dxa"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5CB6" w:rsidRPr="00F566BD" w:rsidTr="000E398C">
        <w:tc>
          <w:tcPr>
            <w:tcW w:w="56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B45CB6" w:rsidRDefault="00B45CB6" w:rsidP="00F15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994" w:type="dxa"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5CB6" w:rsidRPr="00F566BD" w:rsidTr="000E398C">
        <w:trPr>
          <w:trHeight w:val="919"/>
        </w:trPr>
        <w:tc>
          <w:tcPr>
            <w:tcW w:w="566" w:type="dxa"/>
            <w:vMerge w:val="restart"/>
          </w:tcPr>
          <w:p w:rsidR="00B45CB6" w:rsidRP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1.1.</w:t>
            </w:r>
          </w:p>
        </w:tc>
        <w:tc>
          <w:tcPr>
            <w:tcW w:w="2331" w:type="dxa"/>
            <w:vMerge w:val="restart"/>
          </w:tcPr>
          <w:p w:rsidR="00B45CB6" w:rsidRPr="000E398C" w:rsidRDefault="00B45CB6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398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Перечисление дотации на выравнивание бюджетной  обеспеченности поселениям муниципального района</w:t>
            </w:r>
          </w:p>
        </w:tc>
        <w:tc>
          <w:tcPr>
            <w:tcW w:w="2835" w:type="dxa"/>
            <w:vMerge w:val="restart"/>
          </w:tcPr>
          <w:p w:rsidR="00B45CB6" w:rsidRDefault="00B45CB6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398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Выполнение плана по предоставлению дотации поселениям муниципального района</w:t>
            </w:r>
          </w:p>
          <w:p w:rsidR="0099595A" w:rsidRPr="000E398C" w:rsidRDefault="0099595A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(%)</w:t>
            </w:r>
          </w:p>
        </w:tc>
        <w:tc>
          <w:tcPr>
            <w:tcW w:w="850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2022</w:t>
            </w:r>
          </w:p>
        </w:tc>
        <w:tc>
          <w:tcPr>
            <w:tcW w:w="906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220000</w:t>
            </w:r>
          </w:p>
        </w:tc>
        <w:tc>
          <w:tcPr>
            <w:tcW w:w="994" w:type="dxa"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5CB6" w:rsidRPr="00F566BD" w:rsidTr="000E398C">
        <w:trPr>
          <w:trHeight w:val="917"/>
        </w:trPr>
        <w:tc>
          <w:tcPr>
            <w:tcW w:w="56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B45CB6" w:rsidRPr="000E398C" w:rsidRDefault="00B45CB6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45CB6" w:rsidRPr="000E398C" w:rsidRDefault="00B45CB6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2023</w:t>
            </w:r>
          </w:p>
        </w:tc>
        <w:tc>
          <w:tcPr>
            <w:tcW w:w="906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120000</w:t>
            </w:r>
          </w:p>
        </w:tc>
        <w:tc>
          <w:tcPr>
            <w:tcW w:w="994" w:type="dxa"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5CB6" w:rsidRPr="00F566BD" w:rsidTr="000E398C">
        <w:trPr>
          <w:trHeight w:val="917"/>
        </w:trPr>
        <w:tc>
          <w:tcPr>
            <w:tcW w:w="56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B45CB6" w:rsidRPr="000E398C" w:rsidRDefault="00B45CB6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45CB6" w:rsidRPr="000E398C" w:rsidRDefault="00B45CB6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2024</w:t>
            </w:r>
          </w:p>
        </w:tc>
        <w:tc>
          <w:tcPr>
            <w:tcW w:w="906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45CB6" w:rsidRPr="00F566BD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45CB6" w:rsidRPr="00B45CB6" w:rsidRDefault="00B45CB6" w:rsidP="004C1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5C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80000</w:t>
            </w:r>
          </w:p>
        </w:tc>
        <w:tc>
          <w:tcPr>
            <w:tcW w:w="994" w:type="dxa"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B45CB6" w:rsidRDefault="00B45CB6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22B2" w:rsidRPr="00F566BD" w:rsidTr="000E398C">
        <w:trPr>
          <w:trHeight w:val="700"/>
        </w:trPr>
        <w:tc>
          <w:tcPr>
            <w:tcW w:w="566" w:type="dxa"/>
            <w:vMerge w:val="restart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1" w:type="dxa"/>
            <w:vMerge w:val="restart"/>
          </w:tcPr>
          <w:p w:rsidR="004F22B2" w:rsidRDefault="004F22B2" w:rsidP="000D1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2. Казначейское исполнение бюджета</w:t>
            </w:r>
          </w:p>
        </w:tc>
        <w:tc>
          <w:tcPr>
            <w:tcW w:w="2835" w:type="dxa"/>
            <w:vMerge w:val="restart"/>
          </w:tcPr>
          <w:p w:rsidR="004F22B2" w:rsidRDefault="004F22B2" w:rsidP="000D1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органов местного самоуправления Большесельского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  <w:r w:rsidR="00995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(ед.)</w:t>
            </w:r>
          </w:p>
        </w:tc>
        <w:tc>
          <w:tcPr>
            <w:tcW w:w="850" w:type="dxa"/>
            <w:vAlign w:val="center"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F22B2" w:rsidRDefault="004F22B2" w:rsidP="00EC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1102000</w:t>
            </w:r>
          </w:p>
        </w:tc>
        <w:tc>
          <w:tcPr>
            <w:tcW w:w="994" w:type="dxa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  <w:tcBorders>
              <w:top w:val="nil"/>
            </w:tcBorders>
          </w:tcPr>
          <w:p w:rsidR="004F22B2" w:rsidRPr="006E0659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4F22B2" w:rsidRPr="00F566BD" w:rsidTr="000E398C">
        <w:trPr>
          <w:trHeight w:val="628"/>
        </w:trPr>
        <w:tc>
          <w:tcPr>
            <w:tcW w:w="566" w:type="dxa"/>
            <w:vMerge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F22B2" w:rsidRPr="00BE2EA0" w:rsidRDefault="004F22B2" w:rsidP="00F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A0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994" w:type="dxa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F22B2" w:rsidRPr="006E0659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22B2" w:rsidRPr="00F566BD" w:rsidTr="000E398C">
        <w:trPr>
          <w:trHeight w:val="391"/>
        </w:trPr>
        <w:tc>
          <w:tcPr>
            <w:tcW w:w="566" w:type="dxa"/>
            <w:vMerge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4F22B2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F22B2" w:rsidRPr="00BE2EA0" w:rsidRDefault="004F22B2" w:rsidP="00F7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A0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994" w:type="dxa"/>
          </w:tcPr>
          <w:p w:rsidR="004F22B2" w:rsidRPr="00F566BD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F22B2" w:rsidRPr="006E0659" w:rsidRDefault="004F22B2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4" w:rsidRPr="00F566BD" w:rsidTr="00427B04">
        <w:trPr>
          <w:trHeight w:val="2066"/>
        </w:trPr>
        <w:tc>
          <w:tcPr>
            <w:tcW w:w="566" w:type="dxa"/>
            <w:vMerge w:val="restart"/>
          </w:tcPr>
          <w:p w:rsidR="00427B04" w:rsidRPr="00427B04" w:rsidRDefault="00427B0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2.1.</w:t>
            </w:r>
          </w:p>
        </w:tc>
        <w:tc>
          <w:tcPr>
            <w:tcW w:w="2331" w:type="dxa"/>
            <w:vMerge w:val="restart"/>
          </w:tcPr>
          <w:p w:rsidR="00427B04" w:rsidRPr="00427B04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Обновление компьютерной техники и оборудования,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бюджетном процессе</w:t>
            </w:r>
          </w:p>
        </w:tc>
        <w:tc>
          <w:tcPr>
            <w:tcW w:w="2835" w:type="dxa"/>
            <w:vMerge w:val="restart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органов местного самоуправления Большесельского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  <w:r w:rsidR="0099595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(ед.)</w:t>
            </w:r>
          </w:p>
        </w:tc>
        <w:tc>
          <w:tcPr>
            <w:tcW w:w="850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1102000</w:t>
            </w:r>
          </w:p>
        </w:tc>
        <w:tc>
          <w:tcPr>
            <w:tcW w:w="994" w:type="dxa"/>
          </w:tcPr>
          <w:p w:rsidR="00427B04" w:rsidRPr="00F566BD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427B04" w:rsidRPr="006E0659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4" w:rsidRPr="00F566BD" w:rsidTr="000E398C">
        <w:trPr>
          <w:trHeight w:val="2066"/>
        </w:trPr>
        <w:tc>
          <w:tcPr>
            <w:tcW w:w="566" w:type="dxa"/>
            <w:vMerge/>
          </w:tcPr>
          <w:p w:rsidR="00427B04" w:rsidRPr="00427B04" w:rsidRDefault="00427B0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427B04" w:rsidRPr="00427B04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27B04" w:rsidRPr="00427B04" w:rsidRDefault="00427B04" w:rsidP="00DC6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B04">
              <w:rPr>
                <w:rFonts w:ascii="Times New Roman" w:hAnsi="Times New Roman" w:cs="Times New Roman"/>
                <w:i/>
                <w:sz w:val="24"/>
                <w:szCs w:val="24"/>
              </w:rPr>
              <w:t>1100000</w:t>
            </w:r>
          </w:p>
        </w:tc>
        <w:tc>
          <w:tcPr>
            <w:tcW w:w="994" w:type="dxa"/>
          </w:tcPr>
          <w:p w:rsidR="00427B04" w:rsidRPr="00F566BD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27B04" w:rsidRPr="006E0659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4" w:rsidRPr="00F566BD" w:rsidTr="000E398C">
        <w:trPr>
          <w:trHeight w:val="2066"/>
        </w:trPr>
        <w:tc>
          <w:tcPr>
            <w:tcW w:w="566" w:type="dxa"/>
            <w:vMerge/>
          </w:tcPr>
          <w:p w:rsidR="00427B04" w:rsidRPr="00427B04" w:rsidRDefault="00427B04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31" w:type="dxa"/>
            <w:vMerge/>
          </w:tcPr>
          <w:p w:rsidR="00427B04" w:rsidRPr="00427B04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B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27B04" w:rsidRPr="00427B04" w:rsidRDefault="00427B04" w:rsidP="00DC6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27B04" w:rsidRPr="00427B04" w:rsidRDefault="00427B04" w:rsidP="00DC6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B04">
              <w:rPr>
                <w:rFonts w:ascii="Times New Roman" w:hAnsi="Times New Roman" w:cs="Times New Roman"/>
                <w:i/>
                <w:sz w:val="24"/>
                <w:szCs w:val="24"/>
              </w:rPr>
              <w:t>640000</w:t>
            </w:r>
          </w:p>
        </w:tc>
        <w:tc>
          <w:tcPr>
            <w:tcW w:w="994" w:type="dxa"/>
          </w:tcPr>
          <w:p w:rsidR="00427B04" w:rsidRPr="00F566BD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27B04" w:rsidRPr="006E0659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40A" w:rsidRPr="00F566BD" w:rsidTr="000E398C">
        <w:trPr>
          <w:trHeight w:val="607"/>
        </w:trPr>
        <w:tc>
          <w:tcPr>
            <w:tcW w:w="566" w:type="dxa"/>
            <w:vMerge w:val="restart"/>
          </w:tcPr>
          <w:p w:rsidR="003A240A" w:rsidRPr="00F566BD" w:rsidRDefault="003A240A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331" w:type="dxa"/>
            <w:vMerge w:val="restart"/>
          </w:tcPr>
          <w:p w:rsidR="003A240A" w:rsidRDefault="003A240A" w:rsidP="004F22B2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Задача 3.</w:t>
            </w:r>
          </w:p>
          <w:p w:rsidR="003A240A" w:rsidRPr="00F566BD" w:rsidRDefault="003A240A" w:rsidP="004F22B2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отдельных мероприятий в сфере управления муниципальными финансами</w:t>
            </w:r>
          </w:p>
        </w:tc>
        <w:tc>
          <w:tcPr>
            <w:tcW w:w="2835" w:type="dxa"/>
            <w:vMerge w:val="restart"/>
          </w:tcPr>
          <w:p w:rsidR="003A240A" w:rsidRPr="00F566BD" w:rsidRDefault="003A240A" w:rsidP="006134D2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Отсутствие просроченной кредиторской задолженности по  заработной плате, оплате коммунальных услуг, укрепление материально-технической базы муниципальных учреждений</w:t>
            </w:r>
            <w:r w:rsidR="009959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(да/нет)</w:t>
            </w:r>
          </w:p>
        </w:tc>
        <w:tc>
          <w:tcPr>
            <w:tcW w:w="850" w:type="dxa"/>
            <w:vAlign w:val="center"/>
          </w:tcPr>
          <w:p w:rsidR="003A240A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3A240A" w:rsidRPr="00F566BD" w:rsidRDefault="003A240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3A240A" w:rsidRPr="00F566BD" w:rsidRDefault="003A240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3A240A" w:rsidRPr="00F566BD" w:rsidRDefault="003A240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A240A" w:rsidRPr="00F566BD" w:rsidRDefault="003A240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3A240A" w:rsidRPr="00A11445" w:rsidRDefault="003A240A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11522800</w:t>
            </w:r>
          </w:p>
        </w:tc>
        <w:tc>
          <w:tcPr>
            <w:tcW w:w="994" w:type="dxa"/>
          </w:tcPr>
          <w:p w:rsidR="003A240A" w:rsidRPr="00F566BD" w:rsidRDefault="003A240A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3A240A" w:rsidRPr="00F566BD" w:rsidRDefault="003A240A" w:rsidP="00B5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09503E" w:rsidRPr="00F566BD" w:rsidTr="009F0DFE">
        <w:trPr>
          <w:trHeight w:val="476"/>
        </w:trPr>
        <w:tc>
          <w:tcPr>
            <w:tcW w:w="566" w:type="dxa"/>
            <w:vMerge/>
          </w:tcPr>
          <w:p w:rsidR="0009503E" w:rsidRPr="00F566BD" w:rsidRDefault="0009503E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1" w:type="dxa"/>
            <w:vMerge/>
          </w:tcPr>
          <w:p w:rsidR="0009503E" w:rsidRPr="00F566BD" w:rsidRDefault="0009503E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</w:tcPr>
          <w:p w:rsidR="0009503E" w:rsidRPr="00F566BD" w:rsidRDefault="0009503E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09503E" w:rsidRDefault="0009503E" w:rsidP="0009503E">
            <w:pPr>
              <w:jc w:val="center"/>
            </w:pPr>
            <w:r w:rsidRPr="00755438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A11445" w:rsidRDefault="0009503E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503E" w:rsidRPr="00F566BD" w:rsidTr="009F0DFE">
        <w:trPr>
          <w:trHeight w:val="1002"/>
        </w:trPr>
        <w:tc>
          <w:tcPr>
            <w:tcW w:w="566" w:type="dxa"/>
            <w:vMerge/>
          </w:tcPr>
          <w:p w:rsidR="0009503E" w:rsidRPr="00F566BD" w:rsidRDefault="0009503E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1" w:type="dxa"/>
            <w:vMerge/>
          </w:tcPr>
          <w:p w:rsidR="0009503E" w:rsidRPr="00F566BD" w:rsidRDefault="0009503E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</w:tcPr>
          <w:p w:rsidR="0009503E" w:rsidRPr="00F566BD" w:rsidRDefault="0009503E" w:rsidP="00AC6E0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09503E" w:rsidRDefault="0009503E" w:rsidP="0009503E">
            <w:pPr>
              <w:jc w:val="center"/>
            </w:pPr>
            <w:r w:rsidRPr="00755438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A11445" w:rsidRDefault="0009503E" w:rsidP="00AC6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F566BD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503E" w:rsidRPr="00F566BD" w:rsidTr="009F0DFE">
        <w:trPr>
          <w:trHeight w:val="993"/>
        </w:trPr>
        <w:tc>
          <w:tcPr>
            <w:tcW w:w="566" w:type="dxa"/>
            <w:vMerge w:val="restart"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4D37B9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331" w:type="dxa"/>
            <w:vMerge w:val="restart"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4D37B9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Создание резерва бюджетных средств на укрепление материально-технической  базы  муниципальных учреждений</w:t>
            </w:r>
          </w:p>
        </w:tc>
        <w:tc>
          <w:tcPr>
            <w:tcW w:w="2835" w:type="dxa"/>
            <w:vMerge w:val="restart"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4D37B9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укрепление материально-технической базы муниципальных учреждений</w:t>
            </w:r>
            <w:r w:rsidR="0099595A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(да/нет)</w:t>
            </w:r>
          </w:p>
        </w:tc>
        <w:tc>
          <w:tcPr>
            <w:tcW w:w="850" w:type="dxa"/>
          </w:tcPr>
          <w:p w:rsidR="0009503E" w:rsidRDefault="0009503E" w:rsidP="00CC5CDB">
            <w:pPr>
              <w:jc w:val="center"/>
            </w:pPr>
            <w:r w:rsidRPr="00EF6DCB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Pr="004D37B9" w:rsidRDefault="0009503E" w:rsidP="003A2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D37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4D37B9" w:rsidRDefault="009F0DFE" w:rsidP="00AC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6126800</w:t>
            </w:r>
          </w:p>
        </w:tc>
        <w:tc>
          <w:tcPr>
            <w:tcW w:w="994" w:type="dxa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9503E" w:rsidRPr="00F566BD" w:rsidTr="009F0DFE">
        <w:trPr>
          <w:trHeight w:val="628"/>
        </w:trPr>
        <w:tc>
          <w:tcPr>
            <w:tcW w:w="566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331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09503E" w:rsidRDefault="0009503E" w:rsidP="00CC5CDB">
            <w:pPr>
              <w:jc w:val="center"/>
            </w:pPr>
            <w:r w:rsidRPr="00EF6DCB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Pr="004D37B9" w:rsidRDefault="0009503E" w:rsidP="003A2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D37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4D37B9" w:rsidRDefault="0009503E" w:rsidP="00AC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4" w:type="dxa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9503E" w:rsidRPr="00F566BD" w:rsidTr="009F0DFE">
        <w:trPr>
          <w:trHeight w:val="641"/>
        </w:trPr>
        <w:tc>
          <w:tcPr>
            <w:tcW w:w="566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331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09503E" w:rsidRDefault="0009503E" w:rsidP="00CC5CDB">
            <w:pPr>
              <w:jc w:val="center"/>
            </w:pPr>
            <w:r w:rsidRPr="00EF6DCB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Pr="004D37B9" w:rsidRDefault="0009503E" w:rsidP="003A2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D37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4D37B9" w:rsidRDefault="0009503E" w:rsidP="00AC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4" w:type="dxa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9503E" w:rsidRPr="00F566BD" w:rsidTr="009F0DFE">
        <w:trPr>
          <w:trHeight w:val="597"/>
        </w:trPr>
        <w:tc>
          <w:tcPr>
            <w:tcW w:w="566" w:type="dxa"/>
            <w:vMerge w:val="restart"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4D37B9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331" w:type="dxa"/>
            <w:vMerge w:val="restart"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4D37B9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Создание резерва  бюджетных средств на  предотвращение   образования просроченной кредиторской 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задолженности</w:t>
            </w:r>
          </w:p>
        </w:tc>
        <w:tc>
          <w:tcPr>
            <w:tcW w:w="2835" w:type="dxa"/>
            <w:vMerge w:val="restart"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4D37B9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Отсутствие просроченной кредиторской задолженности по  заработной плате, оплате коммунальных услуг</w:t>
            </w:r>
            <w:r w:rsidR="0099595A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(да/нет)</w:t>
            </w:r>
            <w:bookmarkStart w:id="3" w:name="_GoBack"/>
            <w:bookmarkEnd w:id="3"/>
          </w:p>
        </w:tc>
        <w:tc>
          <w:tcPr>
            <w:tcW w:w="850" w:type="dxa"/>
          </w:tcPr>
          <w:p w:rsidR="0009503E" w:rsidRDefault="0009503E" w:rsidP="00CC5CDB">
            <w:pPr>
              <w:jc w:val="center"/>
            </w:pPr>
            <w:r w:rsidRPr="00E9581C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Pr="004D37B9" w:rsidRDefault="0009503E" w:rsidP="003A2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D37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2022</w:t>
            </w:r>
          </w:p>
        </w:tc>
        <w:tc>
          <w:tcPr>
            <w:tcW w:w="906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4D37B9" w:rsidRDefault="009F0DFE" w:rsidP="00AC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5396000</w:t>
            </w:r>
          </w:p>
        </w:tc>
        <w:tc>
          <w:tcPr>
            <w:tcW w:w="994" w:type="dxa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9503E" w:rsidRPr="00F566BD" w:rsidTr="009F0DFE">
        <w:trPr>
          <w:trHeight w:val="980"/>
        </w:trPr>
        <w:tc>
          <w:tcPr>
            <w:tcW w:w="566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331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09503E" w:rsidRDefault="0009503E" w:rsidP="00CC5CDB">
            <w:pPr>
              <w:jc w:val="center"/>
            </w:pPr>
            <w:r w:rsidRPr="00E9581C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Pr="004D37B9" w:rsidRDefault="0009503E" w:rsidP="003A2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D37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2023</w:t>
            </w:r>
          </w:p>
        </w:tc>
        <w:tc>
          <w:tcPr>
            <w:tcW w:w="906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4D37B9" w:rsidRDefault="0009503E" w:rsidP="00AC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4" w:type="dxa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9503E" w:rsidRPr="00F566BD" w:rsidTr="009F0DFE">
        <w:trPr>
          <w:trHeight w:val="784"/>
        </w:trPr>
        <w:tc>
          <w:tcPr>
            <w:tcW w:w="566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331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/>
          </w:tcPr>
          <w:p w:rsidR="0009503E" w:rsidRPr="004D37B9" w:rsidRDefault="0009503E" w:rsidP="00AC6E03">
            <w:pP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09503E" w:rsidRDefault="0009503E" w:rsidP="00CC5CDB">
            <w:pPr>
              <w:jc w:val="center"/>
            </w:pPr>
            <w:r w:rsidRPr="00E9581C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9503E" w:rsidRPr="004D37B9" w:rsidRDefault="0009503E" w:rsidP="003A2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D37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2024</w:t>
            </w:r>
          </w:p>
        </w:tc>
        <w:tc>
          <w:tcPr>
            <w:tcW w:w="906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09503E" w:rsidRPr="004D37B9" w:rsidRDefault="0009503E" w:rsidP="00AC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4" w:type="dxa"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09503E" w:rsidRPr="004D37B9" w:rsidRDefault="0009503E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27B04" w:rsidRPr="00F566BD" w:rsidTr="00203D4C">
        <w:tc>
          <w:tcPr>
            <w:tcW w:w="6582" w:type="dxa"/>
            <w:gridSpan w:val="4"/>
            <w:vMerge w:val="restart"/>
          </w:tcPr>
          <w:p w:rsidR="00427B04" w:rsidRPr="009F0DFE" w:rsidRDefault="00427B04" w:rsidP="000E3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0D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964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0D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906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27B04" w:rsidRPr="009F0DFE" w:rsidRDefault="00427B04" w:rsidP="0020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0D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12844800</w:t>
            </w:r>
          </w:p>
        </w:tc>
        <w:tc>
          <w:tcPr>
            <w:tcW w:w="994" w:type="dxa"/>
          </w:tcPr>
          <w:p w:rsidR="00427B04" w:rsidRPr="00F566BD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</w:tcPr>
          <w:p w:rsidR="00427B04" w:rsidRPr="00F566BD" w:rsidRDefault="00427B04" w:rsidP="00B5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427B04" w:rsidRPr="00F566BD" w:rsidTr="00203D4C">
        <w:trPr>
          <w:trHeight w:val="263"/>
        </w:trPr>
        <w:tc>
          <w:tcPr>
            <w:tcW w:w="6582" w:type="dxa"/>
            <w:gridSpan w:val="4"/>
            <w:vMerge/>
          </w:tcPr>
          <w:p w:rsidR="00427B04" w:rsidRPr="009F0DFE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0D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906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27B04" w:rsidRPr="009F0DFE" w:rsidRDefault="00427B04" w:rsidP="0020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FE">
              <w:rPr>
                <w:rFonts w:ascii="Times New Roman" w:hAnsi="Times New Roman" w:cs="Times New Roman"/>
                <w:b/>
                <w:sz w:val="24"/>
                <w:szCs w:val="24"/>
              </w:rPr>
              <w:t>1220000</w:t>
            </w:r>
          </w:p>
        </w:tc>
        <w:tc>
          <w:tcPr>
            <w:tcW w:w="994" w:type="dxa"/>
          </w:tcPr>
          <w:p w:rsidR="00427B04" w:rsidRPr="00F566BD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27B04" w:rsidRPr="00F566BD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7B04" w:rsidRPr="00F566BD" w:rsidTr="000E398C">
        <w:trPr>
          <w:trHeight w:val="594"/>
        </w:trPr>
        <w:tc>
          <w:tcPr>
            <w:tcW w:w="6582" w:type="dxa"/>
            <w:gridSpan w:val="4"/>
            <w:vMerge/>
          </w:tcPr>
          <w:p w:rsidR="00427B04" w:rsidRPr="009F0DFE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0D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906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B04" w:rsidRPr="009F0DFE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27B04" w:rsidRPr="009F0DFE" w:rsidRDefault="00427B04" w:rsidP="000E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FE">
              <w:rPr>
                <w:rFonts w:ascii="Times New Roman" w:hAnsi="Times New Roman" w:cs="Times New Roman"/>
                <w:b/>
                <w:sz w:val="24"/>
                <w:szCs w:val="24"/>
              </w:rPr>
              <w:t>720000</w:t>
            </w:r>
          </w:p>
        </w:tc>
        <w:tc>
          <w:tcPr>
            <w:tcW w:w="994" w:type="dxa"/>
          </w:tcPr>
          <w:p w:rsidR="00427B04" w:rsidRPr="00F566BD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27B04" w:rsidRPr="00F566BD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7B04" w:rsidRPr="00F566BD" w:rsidTr="00E64FE5">
        <w:trPr>
          <w:trHeight w:val="593"/>
        </w:trPr>
        <w:tc>
          <w:tcPr>
            <w:tcW w:w="6582" w:type="dxa"/>
            <w:gridSpan w:val="4"/>
            <w:vMerge/>
          </w:tcPr>
          <w:p w:rsidR="00427B04" w:rsidRPr="00F566BD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427B04" w:rsidRPr="000E398C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06" w:type="dxa"/>
          </w:tcPr>
          <w:p w:rsidR="00427B04" w:rsidRPr="000E398C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427B04" w:rsidRPr="000E398C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B04" w:rsidRPr="000E398C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427B04" w:rsidRPr="000E398C" w:rsidRDefault="00427B04" w:rsidP="0020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14784800</w:t>
            </w:r>
          </w:p>
        </w:tc>
        <w:tc>
          <w:tcPr>
            <w:tcW w:w="994" w:type="dxa"/>
          </w:tcPr>
          <w:p w:rsidR="00427B04" w:rsidRPr="000E398C" w:rsidRDefault="00427B04" w:rsidP="00B90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6" w:type="dxa"/>
            <w:vMerge/>
          </w:tcPr>
          <w:p w:rsidR="00427B04" w:rsidRPr="00F566BD" w:rsidRDefault="00427B04" w:rsidP="00AC6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1643" w:rsidRPr="0055379F" w:rsidRDefault="00101643" w:rsidP="00BA2C2C">
      <w:pPr>
        <w:rPr>
          <w:rFonts w:ascii="Calibri" w:eastAsia="Times New Roman" w:hAnsi="Calibri" w:cs="Calibri"/>
          <w:szCs w:val="20"/>
          <w:lang w:val="en-US"/>
        </w:rPr>
      </w:pPr>
    </w:p>
    <w:sectPr w:rsidR="00101643" w:rsidRPr="0055379F" w:rsidSect="00BA2C2C">
      <w:pgSz w:w="16838" w:h="11905" w:orient="landscape"/>
      <w:pgMar w:top="238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B2" w:rsidRDefault="001E0DB2">
      <w:pPr>
        <w:spacing w:after="0" w:line="240" w:lineRule="auto"/>
      </w:pPr>
      <w:r>
        <w:separator/>
      </w:r>
    </w:p>
  </w:endnote>
  <w:endnote w:type="continuationSeparator" w:id="0">
    <w:p w:rsidR="001E0DB2" w:rsidRDefault="001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B2" w:rsidRDefault="001E0DB2">
      <w:pPr>
        <w:spacing w:after="0" w:line="240" w:lineRule="auto"/>
      </w:pPr>
      <w:r>
        <w:separator/>
      </w:r>
    </w:p>
  </w:footnote>
  <w:footnote w:type="continuationSeparator" w:id="0">
    <w:p w:rsidR="001E0DB2" w:rsidRDefault="001E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E5F7F"/>
    <w:multiLevelType w:val="hybridMultilevel"/>
    <w:tmpl w:val="FBE4EFD4"/>
    <w:lvl w:ilvl="0" w:tplc="1C62498C">
      <w:start w:val="1"/>
      <w:numFmt w:val="decimal"/>
      <w:lvlText w:val="%1."/>
      <w:lvlJc w:val="left"/>
      <w:pPr>
        <w:ind w:left="81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1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4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3"/>
  </w:num>
  <w:num w:numId="21">
    <w:abstractNumId w:val="14"/>
  </w:num>
  <w:num w:numId="22">
    <w:abstractNumId w:val="2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044A"/>
    <w:rsid w:val="00001F8D"/>
    <w:rsid w:val="000021C9"/>
    <w:rsid w:val="00002731"/>
    <w:rsid w:val="00002893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4F61"/>
    <w:rsid w:val="0006515A"/>
    <w:rsid w:val="00065220"/>
    <w:rsid w:val="0006678B"/>
    <w:rsid w:val="00067519"/>
    <w:rsid w:val="00070DE0"/>
    <w:rsid w:val="00072B21"/>
    <w:rsid w:val="000732E8"/>
    <w:rsid w:val="000735FA"/>
    <w:rsid w:val="00076DD5"/>
    <w:rsid w:val="00076FEA"/>
    <w:rsid w:val="00077961"/>
    <w:rsid w:val="00083B31"/>
    <w:rsid w:val="00086E4B"/>
    <w:rsid w:val="00091F82"/>
    <w:rsid w:val="000944DD"/>
    <w:rsid w:val="000945AB"/>
    <w:rsid w:val="0009503E"/>
    <w:rsid w:val="000950BD"/>
    <w:rsid w:val="00096028"/>
    <w:rsid w:val="000A3BCA"/>
    <w:rsid w:val="000A4D55"/>
    <w:rsid w:val="000A54D0"/>
    <w:rsid w:val="000B2DBB"/>
    <w:rsid w:val="000C3181"/>
    <w:rsid w:val="000C4C3C"/>
    <w:rsid w:val="000C635A"/>
    <w:rsid w:val="000C6944"/>
    <w:rsid w:val="000C7138"/>
    <w:rsid w:val="000D0F3C"/>
    <w:rsid w:val="000D159B"/>
    <w:rsid w:val="000D4749"/>
    <w:rsid w:val="000E101C"/>
    <w:rsid w:val="000E398C"/>
    <w:rsid w:val="000F188E"/>
    <w:rsid w:val="000F2598"/>
    <w:rsid w:val="000F3A23"/>
    <w:rsid w:val="00101643"/>
    <w:rsid w:val="00105478"/>
    <w:rsid w:val="00111711"/>
    <w:rsid w:val="0011266F"/>
    <w:rsid w:val="0011485F"/>
    <w:rsid w:val="001172B9"/>
    <w:rsid w:val="00121BDF"/>
    <w:rsid w:val="00123525"/>
    <w:rsid w:val="001259E0"/>
    <w:rsid w:val="00130A7E"/>
    <w:rsid w:val="00132EA5"/>
    <w:rsid w:val="00135D72"/>
    <w:rsid w:val="0013731E"/>
    <w:rsid w:val="001407AB"/>
    <w:rsid w:val="00143154"/>
    <w:rsid w:val="0014727C"/>
    <w:rsid w:val="0014728E"/>
    <w:rsid w:val="001507F4"/>
    <w:rsid w:val="00150CC1"/>
    <w:rsid w:val="00150F8E"/>
    <w:rsid w:val="001513AD"/>
    <w:rsid w:val="00157088"/>
    <w:rsid w:val="001571E9"/>
    <w:rsid w:val="00157D2A"/>
    <w:rsid w:val="001607B9"/>
    <w:rsid w:val="00161C00"/>
    <w:rsid w:val="00166D24"/>
    <w:rsid w:val="00171D9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21F"/>
    <w:rsid w:val="00192C01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0DB2"/>
    <w:rsid w:val="001E1565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1098F"/>
    <w:rsid w:val="00214C48"/>
    <w:rsid w:val="00217A8B"/>
    <w:rsid w:val="00217D09"/>
    <w:rsid w:val="00221A8E"/>
    <w:rsid w:val="00232E32"/>
    <w:rsid w:val="0023725B"/>
    <w:rsid w:val="002375F2"/>
    <w:rsid w:val="00240DAA"/>
    <w:rsid w:val="0024116A"/>
    <w:rsid w:val="002429B4"/>
    <w:rsid w:val="00255582"/>
    <w:rsid w:val="00255741"/>
    <w:rsid w:val="00260259"/>
    <w:rsid w:val="00266202"/>
    <w:rsid w:val="00267B70"/>
    <w:rsid w:val="0027445B"/>
    <w:rsid w:val="002753F6"/>
    <w:rsid w:val="00281042"/>
    <w:rsid w:val="00282BC4"/>
    <w:rsid w:val="00287E8C"/>
    <w:rsid w:val="00290180"/>
    <w:rsid w:val="00295ED6"/>
    <w:rsid w:val="002A2477"/>
    <w:rsid w:val="002A2EDF"/>
    <w:rsid w:val="002B47A9"/>
    <w:rsid w:val="002B6079"/>
    <w:rsid w:val="002B78CD"/>
    <w:rsid w:val="002C5ED9"/>
    <w:rsid w:val="002D2DE1"/>
    <w:rsid w:val="002D6F3F"/>
    <w:rsid w:val="002D78F5"/>
    <w:rsid w:val="002E0037"/>
    <w:rsid w:val="002E045D"/>
    <w:rsid w:val="002E2E7F"/>
    <w:rsid w:val="002E324E"/>
    <w:rsid w:val="002E5B72"/>
    <w:rsid w:val="002E7C02"/>
    <w:rsid w:val="002F314F"/>
    <w:rsid w:val="003001A8"/>
    <w:rsid w:val="00300B11"/>
    <w:rsid w:val="00301382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BB4"/>
    <w:rsid w:val="003358A8"/>
    <w:rsid w:val="00342599"/>
    <w:rsid w:val="003451A2"/>
    <w:rsid w:val="0035166D"/>
    <w:rsid w:val="00361848"/>
    <w:rsid w:val="003631C7"/>
    <w:rsid w:val="0036464C"/>
    <w:rsid w:val="00367D76"/>
    <w:rsid w:val="0037079F"/>
    <w:rsid w:val="00372471"/>
    <w:rsid w:val="003758DF"/>
    <w:rsid w:val="0037672C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40A"/>
    <w:rsid w:val="003A2662"/>
    <w:rsid w:val="003A384F"/>
    <w:rsid w:val="003B15E8"/>
    <w:rsid w:val="003B4328"/>
    <w:rsid w:val="003B5459"/>
    <w:rsid w:val="003C24D6"/>
    <w:rsid w:val="003C3057"/>
    <w:rsid w:val="003C32F6"/>
    <w:rsid w:val="003C4E61"/>
    <w:rsid w:val="003C75F7"/>
    <w:rsid w:val="003D06BB"/>
    <w:rsid w:val="003D37DB"/>
    <w:rsid w:val="003D3979"/>
    <w:rsid w:val="003D6CA1"/>
    <w:rsid w:val="003E41FF"/>
    <w:rsid w:val="003E52C7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3FA1"/>
    <w:rsid w:val="00425538"/>
    <w:rsid w:val="00427B04"/>
    <w:rsid w:val="0043134B"/>
    <w:rsid w:val="004323E2"/>
    <w:rsid w:val="004342E2"/>
    <w:rsid w:val="00435FA1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65F3"/>
    <w:rsid w:val="004701CA"/>
    <w:rsid w:val="00471A79"/>
    <w:rsid w:val="00477A7F"/>
    <w:rsid w:val="00482441"/>
    <w:rsid w:val="00482B61"/>
    <w:rsid w:val="00487A3B"/>
    <w:rsid w:val="00487AB2"/>
    <w:rsid w:val="004917FD"/>
    <w:rsid w:val="00493FE3"/>
    <w:rsid w:val="00494B0D"/>
    <w:rsid w:val="00495243"/>
    <w:rsid w:val="004A23DA"/>
    <w:rsid w:val="004A43A4"/>
    <w:rsid w:val="004A54EE"/>
    <w:rsid w:val="004B22C6"/>
    <w:rsid w:val="004B2CCA"/>
    <w:rsid w:val="004B343E"/>
    <w:rsid w:val="004B4A9B"/>
    <w:rsid w:val="004C01E8"/>
    <w:rsid w:val="004C024C"/>
    <w:rsid w:val="004C1BE4"/>
    <w:rsid w:val="004C4296"/>
    <w:rsid w:val="004C7CCE"/>
    <w:rsid w:val="004D346B"/>
    <w:rsid w:val="004D37B9"/>
    <w:rsid w:val="004E0778"/>
    <w:rsid w:val="004E4422"/>
    <w:rsid w:val="004E47C0"/>
    <w:rsid w:val="004F22B2"/>
    <w:rsid w:val="004F27D2"/>
    <w:rsid w:val="005001B6"/>
    <w:rsid w:val="00500516"/>
    <w:rsid w:val="005023DD"/>
    <w:rsid w:val="00507B9C"/>
    <w:rsid w:val="0051079C"/>
    <w:rsid w:val="00511EAD"/>
    <w:rsid w:val="0051392D"/>
    <w:rsid w:val="005144E9"/>
    <w:rsid w:val="005158E7"/>
    <w:rsid w:val="005173CB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A98"/>
    <w:rsid w:val="00544941"/>
    <w:rsid w:val="0055147C"/>
    <w:rsid w:val="00551642"/>
    <w:rsid w:val="0055379F"/>
    <w:rsid w:val="00553BE1"/>
    <w:rsid w:val="00556F5B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5B6A"/>
    <w:rsid w:val="00591089"/>
    <w:rsid w:val="0059153C"/>
    <w:rsid w:val="00593F76"/>
    <w:rsid w:val="005958F2"/>
    <w:rsid w:val="005961A9"/>
    <w:rsid w:val="005A0EEA"/>
    <w:rsid w:val="005A2AD2"/>
    <w:rsid w:val="005A3B87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FA9"/>
    <w:rsid w:val="005E5215"/>
    <w:rsid w:val="005E59A8"/>
    <w:rsid w:val="005E67C9"/>
    <w:rsid w:val="005E6A4B"/>
    <w:rsid w:val="005F4F2E"/>
    <w:rsid w:val="005F5A61"/>
    <w:rsid w:val="00600172"/>
    <w:rsid w:val="00600953"/>
    <w:rsid w:val="00601148"/>
    <w:rsid w:val="00605E5D"/>
    <w:rsid w:val="00606A0E"/>
    <w:rsid w:val="0061010A"/>
    <w:rsid w:val="0061118A"/>
    <w:rsid w:val="0061160D"/>
    <w:rsid w:val="006134D2"/>
    <w:rsid w:val="00620C71"/>
    <w:rsid w:val="00621A2E"/>
    <w:rsid w:val="00622651"/>
    <w:rsid w:val="006244F8"/>
    <w:rsid w:val="0062637E"/>
    <w:rsid w:val="006310F5"/>
    <w:rsid w:val="00632E47"/>
    <w:rsid w:val="00640ACF"/>
    <w:rsid w:val="006411BB"/>
    <w:rsid w:val="0064469F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CB"/>
    <w:rsid w:val="006675E6"/>
    <w:rsid w:val="00667CDC"/>
    <w:rsid w:val="00671869"/>
    <w:rsid w:val="00672090"/>
    <w:rsid w:val="006738CF"/>
    <w:rsid w:val="00677940"/>
    <w:rsid w:val="006805B3"/>
    <w:rsid w:val="006857A7"/>
    <w:rsid w:val="00694030"/>
    <w:rsid w:val="0069474D"/>
    <w:rsid w:val="006A1876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7C24"/>
    <w:rsid w:val="00701320"/>
    <w:rsid w:val="00702E45"/>
    <w:rsid w:val="0071073B"/>
    <w:rsid w:val="00714BCF"/>
    <w:rsid w:val="007159B7"/>
    <w:rsid w:val="00716AF3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467A9"/>
    <w:rsid w:val="00751FFD"/>
    <w:rsid w:val="00757FD4"/>
    <w:rsid w:val="00761A28"/>
    <w:rsid w:val="00766C88"/>
    <w:rsid w:val="0077390D"/>
    <w:rsid w:val="00776E10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B45D6"/>
    <w:rsid w:val="007C1398"/>
    <w:rsid w:val="007C1F46"/>
    <w:rsid w:val="007C204F"/>
    <w:rsid w:val="007C4035"/>
    <w:rsid w:val="007D1691"/>
    <w:rsid w:val="007D1A2B"/>
    <w:rsid w:val="007D2B34"/>
    <w:rsid w:val="007D4DA0"/>
    <w:rsid w:val="007D639E"/>
    <w:rsid w:val="007E0849"/>
    <w:rsid w:val="007E199E"/>
    <w:rsid w:val="007E2099"/>
    <w:rsid w:val="007E5F4A"/>
    <w:rsid w:val="007E6695"/>
    <w:rsid w:val="007E7D7D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4BA"/>
    <w:rsid w:val="00816D5F"/>
    <w:rsid w:val="00816DF9"/>
    <w:rsid w:val="00816EFE"/>
    <w:rsid w:val="00825980"/>
    <w:rsid w:val="008359BC"/>
    <w:rsid w:val="00840E6C"/>
    <w:rsid w:val="008472D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69A"/>
    <w:rsid w:val="008E4B95"/>
    <w:rsid w:val="008F379A"/>
    <w:rsid w:val="008F44F4"/>
    <w:rsid w:val="008F51D1"/>
    <w:rsid w:val="00900E18"/>
    <w:rsid w:val="00903062"/>
    <w:rsid w:val="00904799"/>
    <w:rsid w:val="009047AC"/>
    <w:rsid w:val="009069E1"/>
    <w:rsid w:val="00920B89"/>
    <w:rsid w:val="00920DD4"/>
    <w:rsid w:val="00923B96"/>
    <w:rsid w:val="00923C7E"/>
    <w:rsid w:val="00924202"/>
    <w:rsid w:val="00926066"/>
    <w:rsid w:val="0093226E"/>
    <w:rsid w:val="0093244E"/>
    <w:rsid w:val="00943B70"/>
    <w:rsid w:val="00946DB3"/>
    <w:rsid w:val="00953AC3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9534F"/>
    <w:rsid w:val="0099595A"/>
    <w:rsid w:val="009A518E"/>
    <w:rsid w:val="009A5C7A"/>
    <w:rsid w:val="009A68AF"/>
    <w:rsid w:val="009A6E64"/>
    <w:rsid w:val="009A7213"/>
    <w:rsid w:val="009C2D28"/>
    <w:rsid w:val="009C32C7"/>
    <w:rsid w:val="009C578D"/>
    <w:rsid w:val="009E0E31"/>
    <w:rsid w:val="009E3FFB"/>
    <w:rsid w:val="009E6E30"/>
    <w:rsid w:val="009E7187"/>
    <w:rsid w:val="009F0DFE"/>
    <w:rsid w:val="009F1817"/>
    <w:rsid w:val="009F2A14"/>
    <w:rsid w:val="009F4509"/>
    <w:rsid w:val="009F5DF1"/>
    <w:rsid w:val="009F6621"/>
    <w:rsid w:val="009F6E6A"/>
    <w:rsid w:val="00A026BE"/>
    <w:rsid w:val="00A04557"/>
    <w:rsid w:val="00A04CE8"/>
    <w:rsid w:val="00A06C15"/>
    <w:rsid w:val="00A11445"/>
    <w:rsid w:val="00A200E8"/>
    <w:rsid w:val="00A25D49"/>
    <w:rsid w:val="00A25F58"/>
    <w:rsid w:val="00A277E7"/>
    <w:rsid w:val="00A301F1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7BE2"/>
    <w:rsid w:val="00A73431"/>
    <w:rsid w:val="00A76328"/>
    <w:rsid w:val="00A915C8"/>
    <w:rsid w:val="00A939FF"/>
    <w:rsid w:val="00A95399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6D7D"/>
    <w:rsid w:val="00AE06DC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052D"/>
    <w:rsid w:val="00B1069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6C5"/>
    <w:rsid w:val="00B41709"/>
    <w:rsid w:val="00B418FE"/>
    <w:rsid w:val="00B41C23"/>
    <w:rsid w:val="00B45CB6"/>
    <w:rsid w:val="00B4677E"/>
    <w:rsid w:val="00B50642"/>
    <w:rsid w:val="00B5199F"/>
    <w:rsid w:val="00B51A66"/>
    <w:rsid w:val="00B574F9"/>
    <w:rsid w:val="00B578A1"/>
    <w:rsid w:val="00B63B71"/>
    <w:rsid w:val="00B654B8"/>
    <w:rsid w:val="00B675E4"/>
    <w:rsid w:val="00B8165C"/>
    <w:rsid w:val="00B81A06"/>
    <w:rsid w:val="00B8542B"/>
    <w:rsid w:val="00B85D4B"/>
    <w:rsid w:val="00B9039B"/>
    <w:rsid w:val="00B91477"/>
    <w:rsid w:val="00B96161"/>
    <w:rsid w:val="00B973AC"/>
    <w:rsid w:val="00BA1629"/>
    <w:rsid w:val="00BA2C2C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4861"/>
    <w:rsid w:val="00BC5D4B"/>
    <w:rsid w:val="00BD20D9"/>
    <w:rsid w:val="00BD3272"/>
    <w:rsid w:val="00BD5212"/>
    <w:rsid w:val="00BD79BA"/>
    <w:rsid w:val="00BD7C3E"/>
    <w:rsid w:val="00BE2EA0"/>
    <w:rsid w:val="00BE45DF"/>
    <w:rsid w:val="00BE5835"/>
    <w:rsid w:val="00BE59BE"/>
    <w:rsid w:val="00BE7E7E"/>
    <w:rsid w:val="00BF318B"/>
    <w:rsid w:val="00BF3336"/>
    <w:rsid w:val="00BF3D08"/>
    <w:rsid w:val="00BF5A12"/>
    <w:rsid w:val="00BF623C"/>
    <w:rsid w:val="00C03009"/>
    <w:rsid w:val="00C0312C"/>
    <w:rsid w:val="00C04F41"/>
    <w:rsid w:val="00C0588C"/>
    <w:rsid w:val="00C072B9"/>
    <w:rsid w:val="00C1007E"/>
    <w:rsid w:val="00C12E00"/>
    <w:rsid w:val="00C13EC0"/>
    <w:rsid w:val="00C166BA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73A29"/>
    <w:rsid w:val="00C76915"/>
    <w:rsid w:val="00C76F39"/>
    <w:rsid w:val="00C7794C"/>
    <w:rsid w:val="00C934F1"/>
    <w:rsid w:val="00C93B17"/>
    <w:rsid w:val="00C94602"/>
    <w:rsid w:val="00C9778E"/>
    <w:rsid w:val="00CA135E"/>
    <w:rsid w:val="00CA4878"/>
    <w:rsid w:val="00CA59D6"/>
    <w:rsid w:val="00CA6411"/>
    <w:rsid w:val="00CB017E"/>
    <w:rsid w:val="00CB0F44"/>
    <w:rsid w:val="00CB4191"/>
    <w:rsid w:val="00CB50ED"/>
    <w:rsid w:val="00CB5ED5"/>
    <w:rsid w:val="00CB7A0E"/>
    <w:rsid w:val="00CC1097"/>
    <w:rsid w:val="00CC1B59"/>
    <w:rsid w:val="00CC379D"/>
    <w:rsid w:val="00CC5CDB"/>
    <w:rsid w:val="00CC61FB"/>
    <w:rsid w:val="00CD24A2"/>
    <w:rsid w:val="00CD31C0"/>
    <w:rsid w:val="00CD44D2"/>
    <w:rsid w:val="00CD4E0C"/>
    <w:rsid w:val="00CD7BBF"/>
    <w:rsid w:val="00CE10DB"/>
    <w:rsid w:val="00CE3A43"/>
    <w:rsid w:val="00CE3C43"/>
    <w:rsid w:val="00CE4496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CCC"/>
    <w:rsid w:val="00D1124A"/>
    <w:rsid w:val="00D11C50"/>
    <w:rsid w:val="00D12D3B"/>
    <w:rsid w:val="00D15A5C"/>
    <w:rsid w:val="00D2124A"/>
    <w:rsid w:val="00D23953"/>
    <w:rsid w:val="00D24C5E"/>
    <w:rsid w:val="00D26C3F"/>
    <w:rsid w:val="00D276AD"/>
    <w:rsid w:val="00D325CF"/>
    <w:rsid w:val="00D34D4D"/>
    <w:rsid w:val="00D37EB0"/>
    <w:rsid w:val="00D43748"/>
    <w:rsid w:val="00D4592E"/>
    <w:rsid w:val="00D4794E"/>
    <w:rsid w:val="00D508CF"/>
    <w:rsid w:val="00D50EC2"/>
    <w:rsid w:val="00D54F59"/>
    <w:rsid w:val="00D600C8"/>
    <w:rsid w:val="00D60AF4"/>
    <w:rsid w:val="00D61EB2"/>
    <w:rsid w:val="00D64446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2EF2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1B83"/>
    <w:rsid w:val="00DC45FF"/>
    <w:rsid w:val="00DC5357"/>
    <w:rsid w:val="00DC5F64"/>
    <w:rsid w:val="00DC63F4"/>
    <w:rsid w:val="00DD0C47"/>
    <w:rsid w:val="00DD23EB"/>
    <w:rsid w:val="00DD3D64"/>
    <w:rsid w:val="00DD40FB"/>
    <w:rsid w:val="00DE34A7"/>
    <w:rsid w:val="00DE5746"/>
    <w:rsid w:val="00DE659D"/>
    <w:rsid w:val="00DF1BF5"/>
    <w:rsid w:val="00DF4E64"/>
    <w:rsid w:val="00DF7CC8"/>
    <w:rsid w:val="00E01384"/>
    <w:rsid w:val="00E0658C"/>
    <w:rsid w:val="00E07323"/>
    <w:rsid w:val="00E10674"/>
    <w:rsid w:val="00E11C6D"/>
    <w:rsid w:val="00E127ED"/>
    <w:rsid w:val="00E130AD"/>
    <w:rsid w:val="00E130F4"/>
    <w:rsid w:val="00E16D9A"/>
    <w:rsid w:val="00E21B7E"/>
    <w:rsid w:val="00E27C35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DB4"/>
    <w:rsid w:val="00E54F0E"/>
    <w:rsid w:val="00E60EE3"/>
    <w:rsid w:val="00E62948"/>
    <w:rsid w:val="00E63194"/>
    <w:rsid w:val="00E642BB"/>
    <w:rsid w:val="00E64FE5"/>
    <w:rsid w:val="00E65FBB"/>
    <w:rsid w:val="00E735AF"/>
    <w:rsid w:val="00E74353"/>
    <w:rsid w:val="00E777F1"/>
    <w:rsid w:val="00E82369"/>
    <w:rsid w:val="00E82A76"/>
    <w:rsid w:val="00E83CB4"/>
    <w:rsid w:val="00E8648C"/>
    <w:rsid w:val="00E86EED"/>
    <w:rsid w:val="00E90693"/>
    <w:rsid w:val="00E929ED"/>
    <w:rsid w:val="00EA6786"/>
    <w:rsid w:val="00EB642A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5E4B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6BB8"/>
    <w:rsid w:val="00F125F2"/>
    <w:rsid w:val="00F12A57"/>
    <w:rsid w:val="00F136F6"/>
    <w:rsid w:val="00F14C2F"/>
    <w:rsid w:val="00F15C6E"/>
    <w:rsid w:val="00F169B9"/>
    <w:rsid w:val="00F248E6"/>
    <w:rsid w:val="00F31E20"/>
    <w:rsid w:val="00F32EDD"/>
    <w:rsid w:val="00F3508A"/>
    <w:rsid w:val="00F43BA7"/>
    <w:rsid w:val="00F43D24"/>
    <w:rsid w:val="00F43DC4"/>
    <w:rsid w:val="00F46850"/>
    <w:rsid w:val="00F4767C"/>
    <w:rsid w:val="00F479C8"/>
    <w:rsid w:val="00F53459"/>
    <w:rsid w:val="00F53504"/>
    <w:rsid w:val="00F54EA1"/>
    <w:rsid w:val="00F566BD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5064"/>
    <w:rsid w:val="00F756E0"/>
    <w:rsid w:val="00F75BFB"/>
    <w:rsid w:val="00F7671B"/>
    <w:rsid w:val="00F81D2F"/>
    <w:rsid w:val="00F837E1"/>
    <w:rsid w:val="00F85556"/>
    <w:rsid w:val="00F873E0"/>
    <w:rsid w:val="00F87CB2"/>
    <w:rsid w:val="00F90FF1"/>
    <w:rsid w:val="00F92D79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614"/>
    <w:rsid w:val="00FC01FF"/>
    <w:rsid w:val="00FC3415"/>
    <w:rsid w:val="00FC41BF"/>
    <w:rsid w:val="00FC60A2"/>
    <w:rsid w:val="00FD1A4E"/>
    <w:rsid w:val="00FD655D"/>
    <w:rsid w:val="00FE0B73"/>
    <w:rsid w:val="00FE1992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46960843D9B178BC9560EBEB9B98020AEA7D754F018EF29067F8A3636B08F7508C557B0639A9BF0095571470vBk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D05EF1FC407EB8B5388BDB0BA243E1640AAA8BB6E250B2A9C7D07B6F9E6E8CB30466DBD3ADCA3450943118E0A1DE8679E9A9E6ACE2E276eCK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D05EF1FC407EB8B5388BDB0BA243E1640CAE82BEE050B2A9C7D07B6F9E6E8CB30466DFD3A8CF3F0CCE211CA9F5DA9970FFB7ECB2E2eEK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D05EF1FC407EB8B5388BDB0BA243E16402AD83BEE450B2A9C7D07B6F9E6E8CA1043ED7D2A4D43450816749A6eFK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CD34-6119-4D4C-B617-2253CF0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15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 Windows</cp:lastModifiedBy>
  <cp:revision>78</cp:revision>
  <cp:lastPrinted>2021-12-07T06:08:00Z</cp:lastPrinted>
  <dcterms:created xsi:type="dcterms:W3CDTF">2021-11-30T08:07:00Z</dcterms:created>
  <dcterms:modified xsi:type="dcterms:W3CDTF">2021-12-07T13:40:00Z</dcterms:modified>
</cp:coreProperties>
</file>